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14"/>
        <w:gridCol w:w="5271"/>
      </w:tblGrid>
      <w:tr w:rsidR="007209AE" w:rsidRPr="007B737D" w14:paraId="50B533B8" w14:textId="77777777" w:rsidTr="00F24345">
        <w:tc>
          <w:tcPr>
            <w:tcW w:w="3514" w:type="dxa"/>
            <w:hideMark/>
          </w:tcPr>
          <w:p w14:paraId="74349A85" w14:textId="3D81391F" w:rsidR="007209AE" w:rsidRPr="007B737D" w:rsidRDefault="009448C3" w:rsidP="00F24345">
            <w:pPr>
              <w:rPr>
                <w:rFonts w:ascii="Times New Roman" w:hAnsi="Times New Roman"/>
                <w:sz w:val="28"/>
                <w:szCs w:val="28"/>
              </w:rPr>
            </w:pPr>
            <w:r w:rsidRPr="004510AA">
              <w:rPr>
                <w:rFonts w:ascii="Times New Roman" w:hAnsi="Times New Roman"/>
                <w:sz w:val="28"/>
                <w:szCs w:val="28"/>
              </w:rPr>
              <w:t xml:space="preserve">               </w:t>
            </w:r>
          </w:p>
        </w:tc>
        <w:tc>
          <w:tcPr>
            <w:tcW w:w="5271" w:type="dxa"/>
            <w:hideMark/>
          </w:tcPr>
          <w:p w14:paraId="2118D522" w14:textId="32B0772C" w:rsidR="007209AE" w:rsidRPr="007B737D" w:rsidRDefault="007209AE" w:rsidP="006A44BD">
            <w:pPr>
              <w:pStyle w:val="Header"/>
              <w:tabs>
                <w:tab w:val="left" w:pos="720"/>
              </w:tabs>
              <w:rPr>
                <w:rFonts w:ascii="Times New Roman" w:hAnsi="Times New Roman"/>
                <w:sz w:val="28"/>
                <w:szCs w:val="28"/>
              </w:rPr>
            </w:pPr>
          </w:p>
        </w:tc>
      </w:tr>
    </w:tbl>
    <w:p w14:paraId="528E06CA" w14:textId="77777777" w:rsidR="007209AE" w:rsidRPr="007B737D" w:rsidRDefault="007209AE" w:rsidP="007209AE">
      <w:pPr>
        <w:pStyle w:val="Header"/>
        <w:tabs>
          <w:tab w:val="left" w:pos="720"/>
        </w:tabs>
        <w:rPr>
          <w:rFonts w:ascii="Times New Roman" w:hAnsi="Times New Roman"/>
          <w:sz w:val="28"/>
          <w:szCs w:val="28"/>
        </w:rPr>
      </w:pPr>
    </w:p>
    <w:p w14:paraId="2DA75145" w14:textId="1A32D7A4" w:rsidR="007209AE" w:rsidRPr="007B737D" w:rsidRDefault="007209AE" w:rsidP="007209AE">
      <w:pPr>
        <w:jc w:val="right"/>
        <w:rPr>
          <w:rFonts w:ascii="Times New Roman" w:hAnsi="Times New Roman"/>
          <w:sz w:val="28"/>
          <w:szCs w:val="28"/>
        </w:rPr>
      </w:pPr>
      <w:r>
        <w:rPr>
          <w:rStyle w:val="body1"/>
          <w:rFonts w:ascii="Times New Roman" w:hAnsi="Times New Roman"/>
          <w:sz w:val="28"/>
          <w:szCs w:val="28"/>
        </w:rPr>
        <w:t>Ministru prezident</w:t>
      </w:r>
      <w:r w:rsidR="00F748EC">
        <w:rPr>
          <w:rStyle w:val="body1"/>
          <w:rFonts w:ascii="Times New Roman" w:hAnsi="Times New Roman"/>
          <w:sz w:val="28"/>
          <w:szCs w:val="28"/>
        </w:rPr>
        <w:t>ei E.</w:t>
      </w:r>
      <w:r w:rsidR="00822005">
        <w:rPr>
          <w:rStyle w:val="body1"/>
          <w:rFonts w:ascii="Times New Roman" w:hAnsi="Times New Roman"/>
          <w:sz w:val="28"/>
          <w:szCs w:val="28"/>
        </w:rPr>
        <w:t xml:space="preserve"> </w:t>
      </w:r>
      <w:r w:rsidR="00F748EC">
        <w:rPr>
          <w:rStyle w:val="body1"/>
          <w:rFonts w:ascii="Times New Roman" w:hAnsi="Times New Roman"/>
          <w:sz w:val="28"/>
          <w:szCs w:val="28"/>
        </w:rPr>
        <w:t>Siliņa</w:t>
      </w:r>
      <w:r w:rsidR="00167A73">
        <w:rPr>
          <w:rStyle w:val="body1"/>
          <w:rFonts w:ascii="Times New Roman" w:hAnsi="Times New Roman"/>
          <w:sz w:val="28"/>
          <w:szCs w:val="28"/>
        </w:rPr>
        <w:t>i</w:t>
      </w:r>
    </w:p>
    <w:p w14:paraId="06E58E66" w14:textId="04B3481E" w:rsidR="007209AE" w:rsidRDefault="007209AE" w:rsidP="007209AE">
      <w:pPr>
        <w:jc w:val="right"/>
        <w:rPr>
          <w:rFonts w:ascii="Times New Roman" w:hAnsi="Times New Roman"/>
          <w:color w:val="000000"/>
          <w:sz w:val="28"/>
          <w:szCs w:val="28"/>
        </w:rPr>
      </w:pPr>
    </w:p>
    <w:p w14:paraId="2F9499BA" w14:textId="1194FD78" w:rsidR="007209AE" w:rsidRDefault="00167A73" w:rsidP="00167A73">
      <w:pPr>
        <w:jc w:val="right"/>
        <w:rPr>
          <w:rFonts w:ascii="Times New Roman" w:hAnsi="Times New Roman"/>
          <w:color w:val="000000"/>
          <w:sz w:val="28"/>
          <w:szCs w:val="28"/>
        </w:rPr>
      </w:pPr>
      <w:r>
        <w:rPr>
          <w:rFonts w:ascii="Times New Roman" w:hAnsi="Times New Roman"/>
          <w:color w:val="000000"/>
          <w:sz w:val="28"/>
          <w:szCs w:val="28"/>
        </w:rPr>
        <w:t xml:space="preserve">Informācijai: viedās administrācijas un reģionālās attīstības ministram R.Čudaram </w:t>
      </w:r>
    </w:p>
    <w:p w14:paraId="1C47C736" w14:textId="2CA757C5" w:rsidR="00167A73" w:rsidRDefault="00167A73" w:rsidP="00167A73">
      <w:pPr>
        <w:jc w:val="right"/>
        <w:rPr>
          <w:rFonts w:ascii="Times New Roman" w:hAnsi="Times New Roman"/>
          <w:color w:val="000000"/>
          <w:sz w:val="28"/>
          <w:szCs w:val="28"/>
        </w:rPr>
      </w:pPr>
      <w:r>
        <w:rPr>
          <w:rFonts w:ascii="Times New Roman" w:hAnsi="Times New Roman"/>
          <w:color w:val="000000"/>
          <w:sz w:val="28"/>
          <w:szCs w:val="28"/>
        </w:rPr>
        <w:t xml:space="preserve">klimata un enerģētikas ministram K.Melnim </w:t>
      </w:r>
    </w:p>
    <w:p w14:paraId="69E41D1F" w14:textId="77777777" w:rsidR="00167A73" w:rsidRDefault="00167A73" w:rsidP="007209AE">
      <w:pPr>
        <w:rPr>
          <w:rFonts w:ascii="Times New Roman" w:hAnsi="Times New Roman"/>
          <w:color w:val="000000"/>
          <w:sz w:val="28"/>
          <w:szCs w:val="28"/>
        </w:rPr>
      </w:pPr>
    </w:p>
    <w:p w14:paraId="3DB815D5" w14:textId="77777777" w:rsidR="001607E8" w:rsidRPr="007B737D" w:rsidRDefault="001607E8" w:rsidP="007209AE">
      <w:pPr>
        <w:rPr>
          <w:rFonts w:ascii="Times New Roman" w:hAnsi="Times New Roman"/>
          <w:color w:val="000000"/>
          <w:sz w:val="28"/>
          <w:szCs w:val="28"/>
        </w:rPr>
      </w:pPr>
    </w:p>
    <w:tbl>
      <w:tblPr>
        <w:tblW w:w="0" w:type="auto"/>
        <w:tblLook w:val="01E0" w:firstRow="1" w:lastRow="1" w:firstColumn="1" w:lastColumn="1" w:noHBand="0" w:noVBand="0"/>
      </w:tblPr>
      <w:tblGrid>
        <w:gridCol w:w="5318"/>
      </w:tblGrid>
      <w:tr w:rsidR="003A5AAA" w:rsidRPr="00BB55C0" w14:paraId="2DB1031C" w14:textId="77777777" w:rsidTr="00F748EC">
        <w:trPr>
          <w:trHeight w:val="442"/>
        </w:trPr>
        <w:tc>
          <w:tcPr>
            <w:tcW w:w="5318" w:type="dxa"/>
          </w:tcPr>
          <w:p w14:paraId="758C9806" w14:textId="20FC0B53" w:rsidR="003A5AAA" w:rsidRPr="00BB55C0" w:rsidRDefault="009B5BA3" w:rsidP="00770E47">
            <w:pPr>
              <w:jc w:val="both"/>
              <w:rPr>
                <w:rFonts w:ascii="Times New Roman" w:hAnsi="Times New Roman"/>
                <w:i/>
                <w:sz w:val="28"/>
                <w:szCs w:val="28"/>
              </w:rPr>
            </w:pPr>
            <w:r w:rsidRPr="009B5BA3">
              <w:rPr>
                <w:rFonts w:ascii="Times New Roman" w:hAnsi="Times New Roman"/>
                <w:i/>
                <w:sz w:val="28"/>
                <w:szCs w:val="28"/>
              </w:rPr>
              <w:t>Par vied</w:t>
            </w:r>
            <w:r w:rsidRPr="009B5BA3">
              <w:rPr>
                <w:rFonts w:ascii="Times New Roman" w:hAnsi="Times New Roman" w:hint="eastAsia"/>
                <w:i/>
                <w:sz w:val="28"/>
                <w:szCs w:val="28"/>
              </w:rPr>
              <w:t>ā</w:t>
            </w:r>
            <w:r w:rsidRPr="009B5BA3">
              <w:rPr>
                <w:rFonts w:ascii="Times New Roman" w:hAnsi="Times New Roman"/>
                <w:i/>
                <w:sz w:val="28"/>
                <w:szCs w:val="28"/>
              </w:rPr>
              <w:t>s administr</w:t>
            </w:r>
            <w:r w:rsidRPr="009B5BA3">
              <w:rPr>
                <w:rFonts w:ascii="Times New Roman" w:hAnsi="Times New Roman" w:hint="eastAsia"/>
                <w:i/>
                <w:sz w:val="28"/>
                <w:szCs w:val="28"/>
              </w:rPr>
              <w:t>ā</w:t>
            </w:r>
            <w:r w:rsidRPr="009B5BA3">
              <w:rPr>
                <w:rFonts w:ascii="Times New Roman" w:hAnsi="Times New Roman"/>
                <w:i/>
                <w:sz w:val="28"/>
                <w:szCs w:val="28"/>
              </w:rPr>
              <w:t>cijas un re</w:t>
            </w:r>
            <w:r w:rsidRPr="009B5BA3">
              <w:rPr>
                <w:rFonts w:ascii="Times New Roman" w:hAnsi="Times New Roman" w:hint="eastAsia"/>
                <w:i/>
                <w:sz w:val="28"/>
                <w:szCs w:val="28"/>
              </w:rPr>
              <w:t>ģ</w:t>
            </w:r>
            <w:r w:rsidRPr="009B5BA3">
              <w:rPr>
                <w:rFonts w:ascii="Times New Roman" w:hAnsi="Times New Roman"/>
                <w:i/>
                <w:sz w:val="28"/>
                <w:szCs w:val="28"/>
              </w:rPr>
              <w:t>ion</w:t>
            </w:r>
            <w:r w:rsidRPr="009B5BA3">
              <w:rPr>
                <w:rFonts w:ascii="Times New Roman" w:hAnsi="Times New Roman" w:hint="eastAsia"/>
                <w:i/>
                <w:sz w:val="28"/>
                <w:szCs w:val="28"/>
              </w:rPr>
              <w:t>ā</w:t>
            </w:r>
            <w:r w:rsidRPr="009B5BA3">
              <w:rPr>
                <w:rFonts w:ascii="Times New Roman" w:hAnsi="Times New Roman"/>
                <w:i/>
                <w:sz w:val="28"/>
                <w:szCs w:val="28"/>
              </w:rPr>
              <w:t>l</w:t>
            </w:r>
            <w:r w:rsidRPr="009B5BA3">
              <w:rPr>
                <w:rFonts w:ascii="Times New Roman" w:hAnsi="Times New Roman" w:hint="eastAsia"/>
                <w:i/>
                <w:sz w:val="28"/>
                <w:szCs w:val="28"/>
              </w:rPr>
              <w:t>ā</w:t>
            </w:r>
            <w:r w:rsidRPr="009B5BA3">
              <w:rPr>
                <w:rFonts w:ascii="Times New Roman" w:hAnsi="Times New Roman"/>
                <w:i/>
                <w:sz w:val="28"/>
                <w:szCs w:val="28"/>
              </w:rPr>
              <w:t>s att</w:t>
            </w:r>
            <w:r w:rsidRPr="009B5BA3">
              <w:rPr>
                <w:rFonts w:ascii="Times New Roman" w:hAnsi="Times New Roman" w:hint="eastAsia"/>
                <w:i/>
                <w:sz w:val="28"/>
                <w:szCs w:val="28"/>
              </w:rPr>
              <w:t>ī</w:t>
            </w:r>
            <w:r w:rsidRPr="009B5BA3">
              <w:rPr>
                <w:rFonts w:ascii="Times New Roman" w:hAnsi="Times New Roman"/>
                <w:i/>
                <w:sz w:val="28"/>
                <w:szCs w:val="28"/>
              </w:rPr>
              <w:t>st</w:t>
            </w:r>
            <w:r w:rsidRPr="009B5BA3">
              <w:rPr>
                <w:rFonts w:ascii="Times New Roman" w:hAnsi="Times New Roman" w:hint="eastAsia"/>
                <w:i/>
                <w:sz w:val="28"/>
                <w:szCs w:val="28"/>
              </w:rPr>
              <w:t>ī</w:t>
            </w:r>
            <w:r w:rsidRPr="009B5BA3">
              <w:rPr>
                <w:rFonts w:ascii="Times New Roman" w:hAnsi="Times New Roman"/>
                <w:i/>
                <w:sz w:val="28"/>
                <w:szCs w:val="28"/>
              </w:rPr>
              <w:t>bas ministra r</w:t>
            </w:r>
            <w:r w:rsidRPr="009B5BA3">
              <w:rPr>
                <w:rFonts w:ascii="Times New Roman" w:hAnsi="Times New Roman" w:hint="eastAsia"/>
                <w:i/>
                <w:sz w:val="28"/>
                <w:szCs w:val="28"/>
              </w:rPr>
              <w:t>ī</w:t>
            </w:r>
            <w:r w:rsidRPr="009B5BA3">
              <w:rPr>
                <w:rFonts w:ascii="Times New Roman" w:hAnsi="Times New Roman"/>
                <w:i/>
                <w:sz w:val="28"/>
                <w:szCs w:val="28"/>
              </w:rPr>
              <w:t>kojumu atcelšanu</w:t>
            </w:r>
          </w:p>
        </w:tc>
      </w:tr>
    </w:tbl>
    <w:p w14:paraId="0680CD0E" w14:textId="77777777" w:rsidR="009F0735" w:rsidRDefault="009F0735" w:rsidP="00BB6F3B">
      <w:pPr>
        <w:ind w:firstLine="709"/>
        <w:jc w:val="both"/>
        <w:rPr>
          <w:rFonts w:ascii="Times New Roman" w:hAnsi="Times New Roman"/>
          <w:sz w:val="28"/>
          <w:szCs w:val="28"/>
        </w:rPr>
      </w:pPr>
    </w:p>
    <w:p w14:paraId="3881590A" w14:textId="23A83187" w:rsidR="00BB6F3B" w:rsidRPr="00575D6D" w:rsidRDefault="00BB6F3B" w:rsidP="00BB6F3B">
      <w:pPr>
        <w:ind w:firstLine="709"/>
        <w:jc w:val="both"/>
        <w:rPr>
          <w:rFonts w:ascii="Times New Roman" w:hAnsi="Times New Roman"/>
          <w:sz w:val="28"/>
          <w:szCs w:val="28"/>
        </w:rPr>
      </w:pPr>
      <w:r w:rsidRPr="00575D6D">
        <w:rPr>
          <w:rFonts w:ascii="Times New Roman" w:hAnsi="Times New Roman"/>
          <w:sz w:val="28"/>
          <w:szCs w:val="28"/>
        </w:rPr>
        <w:t>Biedrības “Latvijas Pašvaldību savienība” (</w:t>
      </w:r>
      <w:r>
        <w:rPr>
          <w:rFonts w:ascii="Times New Roman" w:hAnsi="Times New Roman"/>
          <w:sz w:val="28"/>
          <w:szCs w:val="28"/>
        </w:rPr>
        <w:t>t</w:t>
      </w:r>
      <w:r w:rsidRPr="00575D6D">
        <w:rPr>
          <w:rFonts w:ascii="Times New Roman" w:hAnsi="Times New Roman"/>
          <w:sz w:val="28"/>
          <w:szCs w:val="28"/>
        </w:rPr>
        <w:t xml:space="preserve">urpmāk – LPS)  2026.gada 14.janvāra valdes sēdē izskatīti </w:t>
      </w:r>
      <w:r>
        <w:rPr>
          <w:rFonts w:ascii="Times New Roman" w:hAnsi="Times New Roman"/>
          <w:sz w:val="28"/>
          <w:szCs w:val="28"/>
        </w:rPr>
        <w:t>v</w:t>
      </w:r>
      <w:r w:rsidRPr="00575D6D">
        <w:rPr>
          <w:rFonts w:ascii="Times New Roman" w:hAnsi="Times New Roman"/>
          <w:sz w:val="28"/>
          <w:szCs w:val="28"/>
        </w:rPr>
        <w:t>iedās administrācijas un reģionālās attīstības ministr</w:t>
      </w:r>
      <w:r>
        <w:rPr>
          <w:rFonts w:ascii="Times New Roman" w:hAnsi="Times New Roman"/>
          <w:sz w:val="28"/>
          <w:szCs w:val="28"/>
        </w:rPr>
        <w:t>a</w:t>
      </w:r>
      <w:r w:rsidRPr="00575D6D">
        <w:rPr>
          <w:rFonts w:ascii="Times New Roman" w:hAnsi="Times New Roman"/>
          <w:sz w:val="28"/>
          <w:szCs w:val="28"/>
        </w:rPr>
        <w:t xml:space="preserve"> </w:t>
      </w:r>
      <w:r>
        <w:rPr>
          <w:rFonts w:ascii="Times New Roman" w:hAnsi="Times New Roman"/>
          <w:sz w:val="28"/>
          <w:szCs w:val="28"/>
        </w:rPr>
        <w:t xml:space="preserve">Raimonda </w:t>
      </w:r>
      <w:proofErr w:type="spellStart"/>
      <w:r>
        <w:rPr>
          <w:rFonts w:ascii="Times New Roman" w:hAnsi="Times New Roman"/>
          <w:sz w:val="28"/>
          <w:szCs w:val="28"/>
        </w:rPr>
        <w:t>Čudara</w:t>
      </w:r>
      <w:proofErr w:type="spellEnd"/>
      <w:r w:rsidRPr="00575D6D">
        <w:rPr>
          <w:rFonts w:ascii="Times New Roman" w:hAnsi="Times New Roman"/>
          <w:sz w:val="28"/>
          <w:szCs w:val="28"/>
        </w:rPr>
        <w:t xml:space="preserve"> 2025.gada 9.janvāra rīkojum</w:t>
      </w:r>
      <w:r>
        <w:rPr>
          <w:rFonts w:ascii="Times New Roman" w:hAnsi="Times New Roman"/>
          <w:sz w:val="28"/>
          <w:szCs w:val="28"/>
        </w:rPr>
        <w:t>i</w:t>
      </w:r>
      <w:r w:rsidRPr="00575D6D">
        <w:rPr>
          <w:rFonts w:ascii="Times New Roman" w:hAnsi="Times New Roman"/>
          <w:sz w:val="28"/>
          <w:szCs w:val="28"/>
        </w:rPr>
        <w:t xml:space="preserve"> Nr. P-1-2/7 “Par Bauskas novada pašvaldības domes 2025. gada 30. oktobra saistošo noteikumu Nr. 10 “Bauskas novada teritorijas plānojuma teritorijas izmantošanas un apbūves noteikumi un grafiskā daļa” darbības apturēšanu daļā” un Nr. P-1-2/8 “Par Preiļu novada pašvaldības domes 2025. gada 26. jūnija saistošo noteikumu Nr. 9 “Preiļu novada teritorijas plānojuma teritorijas izmantošanas un apbūves noteikumi un grafiskā daļa” darbības apturēšanu daļā” (turpmāk – Rīkojumi).</w:t>
      </w:r>
    </w:p>
    <w:p w14:paraId="5541A242" w14:textId="25DFD831" w:rsidR="00BB6F3B" w:rsidRDefault="00BB6F3B" w:rsidP="00BB6F3B">
      <w:pPr>
        <w:ind w:firstLine="709"/>
        <w:jc w:val="both"/>
        <w:rPr>
          <w:rFonts w:ascii="Times New Roman" w:hAnsi="Times New Roman"/>
          <w:sz w:val="28"/>
          <w:szCs w:val="28"/>
        </w:rPr>
      </w:pPr>
      <w:r>
        <w:rPr>
          <w:rFonts w:ascii="Times New Roman" w:hAnsi="Times New Roman"/>
          <w:sz w:val="28"/>
          <w:szCs w:val="28"/>
        </w:rPr>
        <w:t>Viedās administrācijas un reģionālās attīstības ministrijas (turpmāk – VARAM)</w:t>
      </w:r>
      <w:r w:rsidRPr="00261674">
        <w:rPr>
          <w:rFonts w:ascii="Times New Roman" w:hAnsi="Times New Roman"/>
          <w:sz w:val="28"/>
          <w:szCs w:val="28"/>
        </w:rPr>
        <w:t xml:space="preserve"> </w:t>
      </w:r>
      <w:r>
        <w:rPr>
          <w:rFonts w:ascii="Times New Roman" w:hAnsi="Times New Roman"/>
          <w:sz w:val="28"/>
          <w:szCs w:val="28"/>
        </w:rPr>
        <w:t>ilgstoša vadlīniju un kritēriju neizstrādāšana</w:t>
      </w:r>
      <w:r w:rsidRPr="00261674">
        <w:rPr>
          <w:rFonts w:ascii="Times New Roman" w:hAnsi="Times New Roman"/>
          <w:sz w:val="28"/>
          <w:szCs w:val="28"/>
        </w:rPr>
        <w:t xml:space="preserve"> ir  viens no</w:t>
      </w:r>
      <w:r>
        <w:rPr>
          <w:rFonts w:ascii="Times New Roman" w:hAnsi="Times New Roman"/>
          <w:sz w:val="28"/>
          <w:szCs w:val="28"/>
        </w:rPr>
        <w:t xml:space="preserve"> galvenajiem</w:t>
      </w:r>
      <w:r w:rsidRPr="00261674">
        <w:rPr>
          <w:rFonts w:ascii="Times New Roman" w:hAnsi="Times New Roman"/>
          <w:sz w:val="28"/>
          <w:szCs w:val="28"/>
        </w:rPr>
        <w:t xml:space="preserve"> cēloņiem, kādēļ ir daļēji apturēti Preiļu un Bauskas novada teritoriju plānojumi. </w:t>
      </w:r>
      <w:r>
        <w:rPr>
          <w:rFonts w:ascii="Times New Roman" w:hAnsi="Times New Roman"/>
          <w:sz w:val="28"/>
          <w:szCs w:val="28"/>
        </w:rPr>
        <w:t xml:space="preserve">Turklāt </w:t>
      </w:r>
      <w:r w:rsidRPr="00261674">
        <w:rPr>
          <w:rFonts w:ascii="Times New Roman" w:hAnsi="Times New Roman"/>
          <w:sz w:val="28"/>
          <w:szCs w:val="28"/>
        </w:rPr>
        <w:t>Preiļu novada teritorijas plānojums jau bija spēkā esošs un piemērojams no </w:t>
      </w:r>
      <w:r w:rsidRPr="00695907">
        <w:rPr>
          <w:rFonts w:ascii="Times New Roman" w:hAnsi="Times New Roman"/>
          <w:sz w:val="28"/>
          <w:szCs w:val="28"/>
        </w:rPr>
        <w:t>pagājušā gada 7. oktobra</w:t>
      </w:r>
      <w:r w:rsidRPr="00261674">
        <w:rPr>
          <w:rFonts w:ascii="Times New Roman" w:hAnsi="Times New Roman"/>
          <w:sz w:val="28"/>
          <w:szCs w:val="28"/>
        </w:rPr>
        <w:t> </w:t>
      </w:r>
      <w:r>
        <w:rPr>
          <w:rFonts w:ascii="Times New Roman" w:hAnsi="Times New Roman"/>
          <w:sz w:val="28"/>
          <w:szCs w:val="28"/>
        </w:rPr>
        <w:t>un</w:t>
      </w:r>
      <w:r w:rsidRPr="00261674">
        <w:rPr>
          <w:rFonts w:ascii="Times New Roman" w:hAnsi="Times New Roman"/>
          <w:sz w:val="28"/>
          <w:szCs w:val="28"/>
        </w:rPr>
        <w:t xml:space="preserve"> VARAM saskaņots.</w:t>
      </w:r>
      <w:r>
        <w:rPr>
          <w:rFonts w:ascii="Times New Roman" w:hAnsi="Times New Roman"/>
          <w:sz w:val="28"/>
          <w:szCs w:val="28"/>
        </w:rPr>
        <w:t xml:space="preserve"> Nav skaidrs, pēc kādiem kritērijiem VARAM ir vērtējusi un pieņēmusi lēmumu izdot šādus rīkojumus. </w:t>
      </w:r>
      <w:r w:rsidRPr="00575D6D">
        <w:rPr>
          <w:rFonts w:ascii="Times New Roman" w:hAnsi="Times New Roman"/>
          <w:sz w:val="28"/>
          <w:szCs w:val="28"/>
        </w:rPr>
        <w:t>Ņemot vērā, ka Rīkojumi rada pretrunas ar citiem normatīvajiem aktiem, kurus ir jāievēro</w:t>
      </w:r>
      <w:r>
        <w:rPr>
          <w:rFonts w:ascii="Times New Roman" w:hAnsi="Times New Roman"/>
          <w:sz w:val="28"/>
          <w:szCs w:val="28"/>
        </w:rPr>
        <w:t>,</w:t>
      </w:r>
      <w:r w:rsidRPr="00575D6D">
        <w:rPr>
          <w:rFonts w:ascii="Times New Roman" w:hAnsi="Times New Roman"/>
          <w:sz w:val="28"/>
          <w:szCs w:val="28"/>
        </w:rPr>
        <w:t xml:space="preserve"> izstrādājot pašvaldību teritorijas plānojumus</w:t>
      </w:r>
      <w:r>
        <w:rPr>
          <w:rFonts w:ascii="Times New Roman" w:hAnsi="Times New Roman"/>
          <w:sz w:val="28"/>
          <w:szCs w:val="28"/>
        </w:rPr>
        <w:t>,</w:t>
      </w:r>
      <w:r w:rsidRPr="00575D6D">
        <w:rPr>
          <w:rFonts w:ascii="Times New Roman" w:hAnsi="Times New Roman"/>
          <w:sz w:val="28"/>
          <w:szCs w:val="28"/>
        </w:rPr>
        <w:t xml:space="preserve"> un tie aptur VARAM apstiprināto un spēkā esošo Preiļu novada teritorijas plānojumu daļā, un aptur Bauskas novada teritorijas spēk</w:t>
      </w:r>
      <w:r w:rsidR="001607E8">
        <w:rPr>
          <w:rFonts w:ascii="Times New Roman" w:hAnsi="Times New Roman"/>
          <w:sz w:val="28"/>
          <w:szCs w:val="28"/>
        </w:rPr>
        <w:t>ā</w:t>
      </w:r>
      <w:r w:rsidRPr="00575D6D">
        <w:rPr>
          <w:rFonts w:ascii="Times New Roman" w:hAnsi="Times New Roman"/>
          <w:sz w:val="28"/>
          <w:szCs w:val="28"/>
        </w:rPr>
        <w:t xml:space="preserve"> stāšanās virzību, kā arī var radīt negatīvu precedentu</w:t>
      </w:r>
      <w:r>
        <w:rPr>
          <w:rFonts w:ascii="Times New Roman" w:hAnsi="Times New Roman"/>
          <w:sz w:val="28"/>
          <w:szCs w:val="28"/>
        </w:rPr>
        <w:t xml:space="preserve"> un ietekmi</w:t>
      </w:r>
      <w:r w:rsidRPr="00575D6D">
        <w:rPr>
          <w:rFonts w:ascii="Times New Roman" w:hAnsi="Times New Roman"/>
          <w:sz w:val="28"/>
          <w:szCs w:val="28"/>
        </w:rPr>
        <w:t xml:space="preserve"> </w:t>
      </w:r>
      <w:r>
        <w:rPr>
          <w:rFonts w:ascii="Times New Roman" w:hAnsi="Times New Roman"/>
          <w:sz w:val="28"/>
          <w:szCs w:val="28"/>
        </w:rPr>
        <w:t xml:space="preserve">uz </w:t>
      </w:r>
      <w:r w:rsidRPr="00575D6D">
        <w:rPr>
          <w:rFonts w:ascii="Times New Roman" w:hAnsi="Times New Roman"/>
          <w:sz w:val="28"/>
          <w:szCs w:val="28"/>
        </w:rPr>
        <w:t>citu pašvaldību teritorijas plānojumu izstrād</w:t>
      </w:r>
      <w:r>
        <w:rPr>
          <w:rFonts w:ascii="Times New Roman" w:hAnsi="Times New Roman"/>
          <w:sz w:val="28"/>
          <w:szCs w:val="28"/>
        </w:rPr>
        <w:t>i</w:t>
      </w:r>
      <w:r w:rsidRPr="00575D6D">
        <w:rPr>
          <w:rFonts w:ascii="Times New Roman" w:hAnsi="Times New Roman"/>
          <w:sz w:val="28"/>
          <w:szCs w:val="28"/>
        </w:rPr>
        <w:t>, LPS valde nolēma:</w:t>
      </w:r>
    </w:p>
    <w:p w14:paraId="425DCDAD" w14:textId="77777777" w:rsidR="009F0735" w:rsidRPr="00575D6D" w:rsidRDefault="009F0735" w:rsidP="00BB6F3B">
      <w:pPr>
        <w:ind w:firstLine="709"/>
        <w:jc w:val="both"/>
        <w:rPr>
          <w:rFonts w:ascii="Times New Roman" w:hAnsi="Times New Roman"/>
          <w:sz w:val="28"/>
          <w:szCs w:val="28"/>
        </w:rPr>
      </w:pPr>
    </w:p>
    <w:p w14:paraId="51FA9EB5" w14:textId="77777777" w:rsidR="00BB6F3B" w:rsidRPr="00695907" w:rsidRDefault="00BB6F3B" w:rsidP="00BB6F3B">
      <w:pPr>
        <w:ind w:firstLine="709"/>
        <w:jc w:val="both"/>
        <w:rPr>
          <w:rFonts w:ascii="Times New Roman" w:hAnsi="Times New Roman"/>
          <w:color w:val="000000" w:themeColor="text1"/>
          <w:sz w:val="28"/>
          <w:szCs w:val="28"/>
        </w:rPr>
      </w:pPr>
      <w:r w:rsidRPr="00575D6D">
        <w:rPr>
          <w:rFonts w:ascii="Times New Roman" w:hAnsi="Times New Roman"/>
          <w:sz w:val="28"/>
          <w:szCs w:val="28"/>
        </w:rPr>
        <w:t xml:space="preserve">1. </w:t>
      </w:r>
      <w:r w:rsidRPr="00695907">
        <w:rPr>
          <w:rFonts w:ascii="Times New Roman" w:hAnsi="Times New Roman"/>
          <w:color w:val="000000" w:themeColor="text1"/>
          <w:sz w:val="28"/>
          <w:szCs w:val="28"/>
        </w:rPr>
        <w:t xml:space="preserve">Aicināt Ministru prezidenti nekavējoties atcelt viedās administrācijas un reģionālās attīstības ministra Raimonda </w:t>
      </w:r>
      <w:proofErr w:type="spellStart"/>
      <w:r w:rsidRPr="00695907">
        <w:rPr>
          <w:rFonts w:ascii="Times New Roman" w:hAnsi="Times New Roman"/>
          <w:color w:val="000000" w:themeColor="text1"/>
          <w:sz w:val="28"/>
          <w:szCs w:val="28"/>
        </w:rPr>
        <w:t>Čudara</w:t>
      </w:r>
      <w:proofErr w:type="spellEnd"/>
      <w:r w:rsidRPr="00695907">
        <w:rPr>
          <w:rFonts w:ascii="Times New Roman" w:hAnsi="Times New Roman"/>
          <w:color w:val="000000" w:themeColor="text1"/>
          <w:sz w:val="28"/>
          <w:szCs w:val="28"/>
        </w:rPr>
        <w:t xml:space="preserve"> 2025.gada 9.janvāra rīkojumu Nr. P-1-2/7 un rīkojumu Nr. P-1-2/8 .</w:t>
      </w:r>
    </w:p>
    <w:p w14:paraId="16A772B4" w14:textId="77777777" w:rsidR="00BB6F3B" w:rsidRDefault="00BB6F3B" w:rsidP="00BB6F3B">
      <w:pPr>
        <w:ind w:firstLine="709"/>
        <w:jc w:val="both"/>
        <w:rPr>
          <w:rFonts w:ascii="Times New Roman" w:hAnsi="Times New Roman"/>
          <w:color w:val="000000" w:themeColor="text1"/>
          <w:sz w:val="28"/>
          <w:szCs w:val="28"/>
        </w:rPr>
      </w:pPr>
      <w:r w:rsidRPr="00695907">
        <w:rPr>
          <w:rFonts w:ascii="Times New Roman" w:hAnsi="Times New Roman"/>
          <w:color w:val="000000" w:themeColor="text1"/>
          <w:sz w:val="28"/>
          <w:szCs w:val="28"/>
        </w:rPr>
        <w:t>2. Aicināt Ministru prezidenti nekavējoties sasaukt sanāksmi ar viedās administrācijas un reģionālās attīstības ministra, klimata un enerģētikas ministrijas ministra un Latvijas Pašvaldību savienības pārstāvju dalību, lai rastu risinājumu saistībā ar pašvaldību teritoriju plānojumiem.</w:t>
      </w:r>
    </w:p>
    <w:p w14:paraId="47CFE5E1" w14:textId="77777777" w:rsidR="00BB6F3B" w:rsidRPr="00695907" w:rsidRDefault="00BB6F3B" w:rsidP="00BB6F3B">
      <w:pPr>
        <w:ind w:firstLine="709"/>
        <w:jc w:val="both"/>
        <w:rPr>
          <w:rFonts w:ascii="Times New Roman" w:hAnsi="Times New Roman"/>
          <w:color w:val="000000" w:themeColor="text1"/>
          <w:sz w:val="28"/>
          <w:szCs w:val="28"/>
        </w:rPr>
      </w:pPr>
    </w:p>
    <w:p w14:paraId="30E81AEA" w14:textId="77777777" w:rsidR="00BB6F3B" w:rsidRDefault="00BB6F3B" w:rsidP="00BB6F3B">
      <w:pPr>
        <w:ind w:firstLine="709"/>
        <w:jc w:val="both"/>
        <w:rPr>
          <w:rFonts w:ascii="Times New Roman" w:hAnsi="Times New Roman"/>
          <w:sz w:val="28"/>
          <w:szCs w:val="28"/>
        </w:rPr>
      </w:pPr>
      <w:r w:rsidRPr="00575D6D">
        <w:rPr>
          <w:rFonts w:ascii="Times New Roman" w:hAnsi="Times New Roman"/>
          <w:sz w:val="28"/>
          <w:szCs w:val="28"/>
        </w:rPr>
        <w:t xml:space="preserve">Atbilstoši  Ministru kabineta 2013. gada 30. aprīļa noteikumu Nr. 240 “Vispārīgie teritorijas plānošanas, izmantošanas un apbūves noteikumi” (turpmāk – noteikumi Nr. 240) 162. punktā noteiktajam pašvaldībai ir dots deleģējums Teritorijas plānojumā vai lokālplānojumā noteikt teritorijas, kurās vēja elektrostaciju būvniecība ir aizliegta. </w:t>
      </w:r>
    </w:p>
    <w:p w14:paraId="535D4D56" w14:textId="1EFD9BAE" w:rsidR="00BB6F3B" w:rsidRPr="00575D6D" w:rsidRDefault="00BB6F3B" w:rsidP="00BB6F3B">
      <w:pPr>
        <w:ind w:firstLine="709"/>
        <w:jc w:val="both"/>
        <w:rPr>
          <w:rFonts w:ascii="Times New Roman" w:hAnsi="Times New Roman"/>
          <w:sz w:val="28"/>
          <w:szCs w:val="28"/>
        </w:rPr>
      </w:pPr>
      <w:r w:rsidRPr="00575D6D">
        <w:rPr>
          <w:rFonts w:ascii="Times New Roman" w:hAnsi="Times New Roman"/>
          <w:sz w:val="28"/>
          <w:szCs w:val="28"/>
        </w:rPr>
        <w:t xml:space="preserve">Atbilstoši Pašvaldību likumam pašvaldības teritorijas attīstības plānošana ir pašvaldības kompetence un atbildība un </w:t>
      </w:r>
      <w:r>
        <w:rPr>
          <w:rFonts w:ascii="Times New Roman" w:hAnsi="Times New Roman"/>
          <w:sz w:val="28"/>
          <w:szCs w:val="28"/>
        </w:rPr>
        <w:t xml:space="preserve">viedās administrācijas un reģionālās attīstības </w:t>
      </w:r>
      <w:r w:rsidRPr="00575D6D">
        <w:rPr>
          <w:rFonts w:ascii="Times New Roman" w:hAnsi="Times New Roman"/>
          <w:sz w:val="28"/>
          <w:szCs w:val="28"/>
        </w:rPr>
        <w:t xml:space="preserve">ministra </w:t>
      </w:r>
      <w:proofErr w:type="spellStart"/>
      <w:r w:rsidRPr="00575D6D">
        <w:rPr>
          <w:rFonts w:ascii="Times New Roman" w:hAnsi="Times New Roman"/>
          <w:sz w:val="28"/>
          <w:szCs w:val="28"/>
        </w:rPr>
        <w:t>R</w:t>
      </w:r>
      <w:r>
        <w:rPr>
          <w:rFonts w:ascii="Times New Roman" w:hAnsi="Times New Roman"/>
          <w:sz w:val="28"/>
          <w:szCs w:val="28"/>
        </w:rPr>
        <w:t>.</w:t>
      </w:r>
      <w:r w:rsidRPr="00575D6D">
        <w:rPr>
          <w:rFonts w:ascii="Times New Roman" w:hAnsi="Times New Roman"/>
          <w:sz w:val="28"/>
          <w:szCs w:val="28"/>
        </w:rPr>
        <w:t>Čudara</w:t>
      </w:r>
      <w:proofErr w:type="spellEnd"/>
      <w:r w:rsidRPr="00575D6D">
        <w:rPr>
          <w:rFonts w:ascii="Times New Roman" w:hAnsi="Times New Roman"/>
          <w:sz w:val="28"/>
          <w:szCs w:val="28"/>
        </w:rPr>
        <w:t xml:space="preserve"> Rīkojumi ir pretrunā Eiropas </w:t>
      </w:r>
      <w:r>
        <w:rPr>
          <w:rFonts w:ascii="Times New Roman" w:hAnsi="Times New Roman"/>
          <w:sz w:val="28"/>
          <w:szCs w:val="28"/>
        </w:rPr>
        <w:t>v</w:t>
      </w:r>
      <w:r w:rsidRPr="00575D6D">
        <w:rPr>
          <w:rFonts w:ascii="Times New Roman" w:hAnsi="Times New Roman"/>
          <w:sz w:val="28"/>
          <w:szCs w:val="28"/>
        </w:rPr>
        <w:t>ietējo pašvaldību hartas 4. panta ceturt</w:t>
      </w:r>
      <w:r>
        <w:rPr>
          <w:rFonts w:ascii="Times New Roman" w:hAnsi="Times New Roman"/>
          <w:sz w:val="28"/>
          <w:szCs w:val="28"/>
        </w:rPr>
        <w:t>ajai</w:t>
      </w:r>
      <w:r w:rsidRPr="00575D6D">
        <w:rPr>
          <w:rFonts w:ascii="Times New Roman" w:hAnsi="Times New Roman"/>
          <w:sz w:val="28"/>
          <w:szCs w:val="28"/>
        </w:rPr>
        <w:t xml:space="preserve"> daļ</w:t>
      </w:r>
      <w:r>
        <w:rPr>
          <w:rFonts w:ascii="Times New Roman" w:hAnsi="Times New Roman"/>
          <w:sz w:val="28"/>
          <w:szCs w:val="28"/>
        </w:rPr>
        <w:t>ai</w:t>
      </w:r>
      <w:r w:rsidRPr="00575D6D">
        <w:rPr>
          <w:rFonts w:ascii="Times New Roman" w:hAnsi="Times New Roman"/>
          <w:sz w:val="28"/>
          <w:szCs w:val="28"/>
        </w:rPr>
        <w:t>, kurā noteikts, ka pašvaldībām piešķirtās pilnvaras parasti ir pilnīgas un ekskluzīvas un cita, centrālā vai reģionālā vara, nedrīkst tās apstrīdēt vai ierobežot, izņemot gadījumus, kad tas paredzēts likumā. Tāpat netiek ņemt</w:t>
      </w:r>
      <w:r>
        <w:rPr>
          <w:rFonts w:ascii="Times New Roman" w:hAnsi="Times New Roman"/>
          <w:sz w:val="28"/>
          <w:szCs w:val="28"/>
        </w:rPr>
        <w:t>a</w:t>
      </w:r>
      <w:r w:rsidRPr="00575D6D">
        <w:rPr>
          <w:rFonts w:ascii="Times New Roman" w:hAnsi="Times New Roman"/>
          <w:sz w:val="28"/>
          <w:szCs w:val="28"/>
        </w:rPr>
        <w:t xml:space="preserve"> vērā Eiropas vietējo pašvaldību hartas 4. panta piektā daļa kurā noteikts, ka gadījumos, kad centrālā vai reģionālā vara deleģē savas pilnvaras vietējām varām, tām, cik iespējams, jāļauj šo pilnvaru realizēšanu brīvi pielāgot vietējiem apstākļiem. Kā arī Eiropas vietējo pašvaldību hartas 4. panta otrā daļa, kura nosaka, ka </w:t>
      </w:r>
      <w:r w:rsidRPr="00695907">
        <w:rPr>
          <w:rFonts w:ascii="Times New Roman" w:hAnsi="Times New Roman"/>
          <w:b/>
          <w:bCs/>
          <w:sz w:val="28"/>
          <w:szCs w:val="28"/>
        </w:rPr>
        <w:t>pašvaldības likumā noteiktās robežās ir pilnā mērā tiesīgas īstenot savas iniciatīvas ikvienā jautājumā,  tai skaitā plānot un īstenot pasākumus efektīvākai resursu pārvaldībai.</w:t>
      </w:r>
      <w:r w:rsidRPr="00575D6D">
        <w:rPr>
          <w:rFonts w:ascii="Times New Roman" w:hAnsi="Times New Roman"/>
          <w:sz w:val="28"/>
          <w:szCs w:val="28"/>
        </w:rPr>
        <w:t xml:space="preserve"> Proti, nozaru ministrijas izstrādā politiku noteiktās jomās, organizē un koordinē tās īstenošanu, savukārt teritorijas plānošana, kas ir pašvaldības ekskluzīvā kompetence, kā atzinusi Satversmes tiesa, ir viens no vides politikas mērķu sasniegšanas līdzekļiem (sk. Satversmes tiesas 2007. gada 8. februāra sprieduma lietā Nr. 2006-09-03 11. punktu).  </w:t>
      </w:r>
    </w:p>
    <w:p w14:paraId="59B63AD5" w14:textId="77777777" w:rsidR="003F5E59" w:rsidRPr="00575D6D" w:rsidRDefault="003F5E59" w:rsidP="003F5E59">
      <w:pPr>
        <w:ind w:firstLine="709"/>
        <w:jc w:val="both"/>
        <w:rPr>
          <w:rFonts w:ascii="Times New Roman" w:hAnsi="Times New Roman"/>
          <w:sz w:val="28"/>
          <w:szCs w:val="28"/>
        </w:rPr>
      </w:pPr>
      <w:r w:rsidRPr="00575D6D">
        <w:rPr>
          <w:rFonts w:ascii="Times New Roman" w:hAnsi="Times New Roman"/>
          <w:sz w:val="28"/>
          <w:szCs w:val="28"/>
        </w:rPr>
        <w:t>Pašvaldības, ievērojot Teritorijas attīstības plānošanas likuma 2. pantā noteikto, ka teritorijas attīstība tiek plānota tā, lai varētu paaugstināt dzīves vides kvalitāti, ilgtspējīgi, efektīvi un racionāli izmantot teritoriju un citus resursus, kā arī mērķtiecīgi un līdzsvaroti attīstīt ekonomiku un 3.pantā noteiktos teritorijas attīstības plānošanas principus, īpaši integrētas pieejas principu un daudzveidības principu, kā arī Attīstības plānošanas sistēmas likumā noteikto interešu saskaņotības principu un atklātības principu, šobrīd izmanto Noteikumu Nr. 240 162. punktā doto deleģējumu un savu ekskluzīvo kompetenci teritorijas attīstības plānošanā – noteikt teritorijas, kurās vēja elektrostaciju būvniecība ir aizliegta, lai sabalansētu un rastu kompromisu starp dažādām ieinteresētām un iesaistītajām pusēm (iedzīvotāji, uzņēmēji, pašvaldība) attiecībā uz vēja elektrostaciju un vēju parku izvietošanu.</w:t>
      </w:r>
    </w:p>
    <w:p w14:paraId="0FA608E4" w14:textId="3C098AC4" w:rsidR="00BB6F3B" w:rsidRDefault="00BB6F3B" w:rsidP="00BB6F3B">
      <w:pPr>
        <w:ind w:firstLine="709"/>
        <w:jc w:val="both"/>
        <w:rPr>
          <w:rFonts w:ascii="Times New Roman" w:hAnsi="Times New Roman"/>
          <w:sz w:val="28"/>
          <w:szCs w:val="28"/>
        </w:rPr>
      </w:pPr>
      <w:r w:rsidRPr="00575D6D">
        <w:rPr>
          <w:rFonts w:ascii="Times New Roman" w:hAnsi="Times New Roman"/>
          <w:sz w:val="28"/>
          <w:szCs w:val="28"/>
        </w:rPr>
        <w:t xml:space="preserve">Pašvaldību tiesības izmantot savas ekskluzīvās tiesības teritorijas plānošanas jomā vēl jo svarīgākas ir tādēļ, ka, saistībā ar 2024. gada 2. aprīlī Ministru kabinets apstiprināja informatīvo ziņojumu “Par rīcības plānu administratīvā sloga mazināšanai nekustamo īpašumu attīstīšanas jomā”,  (turpmāk – ziņojums), tiek virzīti grozījumi likumā “Par ietekmes uz vidi novērtējumā”, kas paredz, ka turpmāk pašvaldības vairs nepieņems gala akceptu par paredzēto darbību, to veiks kompetentā institūcija. Savukārt ietekmes uz vidi procesu varēs uzsākt tikai gadījumos, kad paredzētā darbība atbilst teritorijas plānojumam. Kā norādīts ziņojumā, politiskais lēmums tiek </w:t>
      </w:r>
      <w:r w:rsidRPr="00575D6D">
        <w:rPr>
          <w:rFonts w:ascii="Times New Roman" w:hAnsi="Times New Roman"/>
          <w:sz w:val="28"/>
          <w:szCs w:val="28"/>
        </w:rPr>
        <w:lastRenderedPageBreak/>
        <w:t xml:space="preserve">pieņemts teritorijas plānošanas dokumentu izstrādes procesā, kad piedaloties sabiedrībai un, balstoties uz </w:t>
      </w:r>
      <w:r>
        <w:rPr>
          <w:rFonts w:ascii="Times New Roman" w:hAnsi="Times New Roman"/>
          <w:sz w:val="28"/>
          <w:szCs w:val="28"/>
        </w:rPr>
        <w:t>stratēģiskās ietekmes uz vidi novērtējuma</w:t>
      </w:r>
      <w:r w:rsidRPr="00575D6D">
        <w:rPr>
          <w:rFonts w:ascii="Times New Roman" w:hAnsi="Times New Roman"/>
          <w:sz w:val="28"/>
          <w:szCs w:val="28"/>
        </w:rPr>
        <w:t xml:space="preserve"> procesu, dome politiskajā līmenī apstiprina teritorijā pieļaujamo izmantošanu.  Neapšaubāmi  pašvaldībai ir autonomās tiesības lemt par savas teritorijas attīstības jautājumiem, tāpat konceptuāli izšķirties par teritorijas izmantošanas aspektiem. Taču tas ir darāms teritorijas plānošanas procesā. Pašvaldībai ir rūpīgi un kompetenti jāstrādā pie teritorijas plānojuma un lokālplānojuma, jau sākotnēji pārdomājot un novērtējot visus plānotās izmantošanas aspektus, SIVN rezultātus, un jānosaka, piemēram, cik zaļu un klimata neitrālu tā vēlas redzēt savu teritoriju. Teritorijas plānojuma apturēšana atņem pašvaldībai šīs iepriekš minētās tiesības, liedzot lemt par teritorijas izmantošanu.</w:t>
      </w:r>
    </w:p>
    <w:p w14:paraId="6FAFB9DD" w14:textId="77777777" w:rsidR="00BB6F3B" w:rsidRPr="00575D6D" w:rsidRDefault="00BB6F3B" w:rsidP="00BB6F3B">
      <w:pPr>
        <w:ind w:firstLine="709"/>
        <w:jc w:val="both"/>
        <w:rPr>
          <w:rFonts w:ascii="Times New Roman" w:hAnsi="Times New Roman"/>
          <w:sz w:val="28"/>
          <w:szCs w:val="28"/>
        </w:rPr>
      </w:pPr>
      <w:r>
        <w:rPr>
          <w:rFonts w:ascii="Times New Roman" w:hAnsi="Times New Roman"/>
          <w:sz w:val="28"/>
          <w:szCs w:val="28"/>
        </w:rPr>
        <w:t>LPS</w:t>
      </w:r>
      <w:r w:rsidRPr="00575D6D">
        <w:rPr>
          <w:rFonts w:ascii="Times New Roman" w:hAnsi="Times New Roman"/>
          <w:sz w:val="28"/>
          <w:szCs w:val="28"/>
        </w:rPr>
        <w:t xml:space="preserve"> 2025. gada 8. janvāra Reģionālās attīstības un sadarbības komitejā ar K</w:t>
      </w:r>
      <w:r>
        <w:rPr>
          <w:rFonts w:ascii="Times New Roman" w:hAnsi="Times New Roman"/>
          <w:sz w:val="28"/>
          <w:szCs w:val="28"/>
        </w:rPr>
        <w:t>limata un enerģētikas ministriju (turpmāk – KEM)</w:t>
      </w:r>
      <w:r w:rsidRPr="00575D6D">
        <w:rPr>
          <w:rFonts w:ascii="Times New Roman" w:hAnsi="Times New Roman"/>
          <w:sz w:val="28"/>
          <w:szCs w:val="28"/>
        </w:rPr>
        <w:t xml:space="preserve"> tika panākta vienošanās, ka līdz </w:t>
      </w:r>
      <w:r>
        <w:rPr>
          <w:rFonts w:ascii="Times New Roman" w:hAnsi="Times New Roman"/>
          <w:sz w:val="28"/>
          <w:szCs w:val="28"/>
        </w:rPr>
        <w:t>2025</w:t>
      </w:r>
      <w:r w:rsidRPr="00575D6D">
        <w:rPr>
          <w:rFonts w:ascii="Times New Roman" w:hAnsi="Times New Roman"/>
          <w:sz w:val="28"/>
          <w:szCs w:val="28"/>
        </w:rPr>
        <w:t xml:space="preserve"> gada maijam KEM informēs LPS par atjaunojamo energoresursu nacionālo politiku, pēc KEM izstrādātās kartes ar teritorijām kuras ir piemērotas atjaunojamo energoresursu iekārtu izvietošanai. KEM</w:t>
      </w:r>
      <w:r w:rsidRPr="00575D6D">
        <w:rPr>
          <w:rFonts w:ascii="Times New Roman" w:hAnsi="Times New Roman"/>
          <w:color w:val="212529"/>
          <w:sz w:val="28"/>
          <w:szCs w:val="28"/>
          <w:shd w:val="clear" w:color="auto" w:fill="FFFFFF"/>
        </w:rPr>
        <w:t xml:space="preserve"> </w:t>
      </w:r>
      <w:r w:rsidRPr="00575D6D">
        <w:rPr>
          <w:rFonts w:ascii="Times New Roman" w:hAnsi="Times New Roman"/>
          <w:sz w:val="28"/>
          <w:szCs w:val="28"/>
        </w:rPr>
        <w:t xml:space="preserve"> sadarbībā ar Latvijas Vides ģeoloģijas un meteoroloģijas centru (LVĢMC) izstrādātais Industriālās attīstības teritoriju kartējums tika publicēts tikai 2025. gada oktobra vidū, kad </w:t>
      </w:r>
      <w:r>
        <w:rPr>
          <w:rFonts w:ascii="Times New Roman" w:hAnsi="Times New Roman"/>
          <w:sz w:val="28"/>
          <w:szCs w:val="28"/>
        </w:rPr>
        <w:t xml:space="preserve">vairākām </w:t>
      </w:r>
      <w:r w:rsidRPr="00575D6D">
        <w:rPr>
          <w:rFonts w:ascii="Times New Roman" w:hAnsi="Times New Roman"/>
          <w:sz w:val="28"/>
          <w:szCs w:val="28"/>
        </w:rPr>
        <w:t>pašvaldībām jau bija stājušies spēkā jaunie Teritorijas plānojumi, kā arī pārējās pašvaldības bija šo dokumentu izstrādes noslēguma fāzē.</w:t>
      </w:r>
    </w:p>
    <w:p w14:paraId="437A457A" w14:textId="77777777" w:rsidR="00BB6F3B" w:rsidRPr="00575D6D" w:rsidRDefault="00BB6F3B" w:rsidP="00BB6F3B">
      <w:pPr>
        <w:ind w:firstLine="709"/>
        <w:jc w:val="both"/>
        <w:rPr>
          <w:rFonts w:ascii="Times New Roman" w:hAnsi="Times New Roman"/>
          <w:sz w:val="28"/>
          <w:szCs w:val="28"/>
        </w:rPr>
      </w:pPr>
      <w:r w:rsidRPr="00575D6D">
        <w:rPr>
          <w:rFonts w:ascii="Times New Roman" w:hAnsi="Times New Roman"/>
          <w:sz w:val="28"/>
          <w:szCs w:val="28"/>
        </w:rPr>
        <w:t xml:space="preserve">Ņemot vērā augstāk minēto arī 2025. gada 7. augustā ikgadējajās </w:t>
      </w:r>
      <w:r>
        <w:rPr>
          <w:rFonts w:ascii="Times New Roman" w:hAnsi="Times New Roman"/>
          <w:sz w:val="28"/>
          <w:szCs w:val="28"/>
        </w:rPr>
        <w:t xml:space="preserve">KEM </w:t>
      </w:r>
      <w:r w:rsidRPr="00575D6D">
        <w:rPr>
          <w:rFonts w:ascii="Times New Roman" w:hAnsi="Times New Roman"/>
          <w:sz w:val="28"/>
          <w:szCs w:val="28"/>
        </w:rPr>
        <w:t xml:space="preserve">un </w:t>
      </w:r>
      <w:r>
        <w:rPr>
          <w:rFonts w:ascii="Times New Roman" w:hAnsi="Times New Roman"/>
          <w:sz w:val="28"/>
          <w:szCs w:val="28"/>
        </w:rPr>
        <w:t>LPS</w:t>
      </w:r>
      <w:r w:rsidRPr="00575D6D">
        <w:rPr>
          <w:rFonts w:ascii="Times New Roman" w:hAnsi="Times New Roman"/>
          <w:sz w:val="28"/>
          <w:szCs w:val="28"/>
        </w:rPr>
        <w:t xml:space="preserve"> sarun</w:t>
      </w:r>
      <w:r>
        <w:rPr>
          <w:rFonts w:ascii="Times New Roman" w:hAnsi="Times New Roman"/>
          <w:sz w:val="28"/>
          <w:szCs w:val="28"/>
        </w:rPr>
        <w:t>ās</w:t>
      </w:r>
      <w:r w:rsidRPr="00575D6D">
        <w:rPr>
          <w:rFonts w:ascii="Times New Roman" w:hAnsi="Times New Roman"/>
          <w:sz w:val="28"/>
          <w:szCs w:val="28"/>
        </w:rPr>
        <w:t xml:space="preserve"> puses vienojās, ka</w:t>
      </w:r>
      <w:r>
        <w:rPr>
          <w:rFonts w:ascii="Times New Roman" w:hAnsi="Times New Roman"/>
          <w:sz w:val="28"/>
          <w:szCs w:val="28"/>
        </w:rPr>
        <w:t xml:space="preserve"> </w:t>
      </w:r>
      <w:r w:rsidRPr="00575D6D">
        <w:rPr>
          <w:rFonts w:ascii="Times New Roman" w:hAnsi="Times New Roman"/>
          <w:sz w:val="28"/>
          <w:szCs w:val="28"/>
        </w:rPr>
        <w:t xml:space="preserve">KEM piekrīt </w:t>
      </w:r>
      <w:r>
        <w:rPr>
          <w:rFonts w:ascii="Times New Roman" w:hAnsi="Times New Roman"/>
          <w:sz w:val="28"/>
          <w:szCs w:val="28"/>
        </w:rPr>
        <w:t>pašvaldību viedoklim, ka</w:t>
      </w:r>
      <w:r w:rsidRPr="00575D6D">
        <w:rPr>
          <w:rFonts w:ascii="Times New Roman" w:hAnsi="Times New Roman"/>
          <w:sz w:val="28"/>
          <w:szCs w:val="28"/>
        </w:rPr>
        <w:t xml:space="preserve"> izstrādājot teritorijas plānojumu</w:t>
      </w:r>
      <w:r>
        <w:rPr>
          <w:rFonts w:ascii="Times New Roman" w:hAnsi="Times New Roman"/>
          <w:sz w:val="28"/>
          <w:szCs w:val="28"/>
        </w:rPr>
        <w:t>s tām</w:t>
      </w:r>
      <w:r w:rsidRPr="00575D6D">
        <w:rPr>
          <w:rFonts w:ascii="Times New Roman" w:hAnsi="Times New Roman"/>
          <w:sz w:val="28"/>
          <w:szCs w:val="28"/>
        </w:rPr>
        <w:t xml:space="preserve"> ir tiesības, pamatojoties </w:t>
      </w:r>
      <w:r>
        <w:rPr>
          <w:rFonts w:ascii="Times New Roman" w:hAnsi="Times New Roman"/>
          <w:sz w:val="28"/>
          <w:szCs w:val="28"/>
        </w:rPr>
        <w:t>uz Noteikumu Nr.240</w:t>
      </w:r>
      <w:r w:rsidRPr="00575D6D">
        <w:rPr>
          <w:rFonts w:ascii="Times New Roman" w:hAnsi="Times New Roman"/>
          <w:sz w:val="28"/>
          <w:szCs w:val="28"/>
        </w:rPr>
        <w:t xml:space="preserve"> 234.7. punktu, noteikt teritorijas ar īpašiem noteikumiem (buferzonām), kurās var paredzēt ierobežojumus vēja elektrostaciju (VES) attīstībai. </w:t>
      </w:r>
      <w:r>
        <w:rPr>
          <w:rFonts w:ascii="Times New Roman" w:hAnsi="Times New Roman"/>
          <w:sz w:val="28"/>
          <w:szCs w:val="28"/>
        </w:rPr>
        <w:t xml:space="preserve">Tāpat tika panākta vienošanās, ka </w:t>
      </w:r>
      <w:r w:rsidRPr="00575D6D">
        <w:rPr>
          <w:rFonts w:ascii="Times New Roman" w:hAnsi="Times New Roman"/>
          <w:sz w:val="28"/>
          <w:szCs w:val="28"/>
        </w:rPr>
        <w:t xml:space="preserve">KEM sadarboties ar </w:t>
      </w:r>
      <w:r>
        <w:rPr>
          <w:rFonts w:ascii="Times New Roman" w:hAnsi="Times New Roman"/>
          <w:sz w:val="28"/>
          <w:szCs w:val="28"/>
        </w:rPr>
        <w:t xml:space="preserve">VARAM </w:t>
      </w:r>
      <w:r w:rsidRPr="00575D6D">
        <w:rPr>
          <w:rFonts w:ascii="Times New Roman" w:hAnsi="Times New Roman"/>
          <w:sz w:val="28"/>
          <w:szCs w:val="28"/>
        </w:rPr>
        <w:t xml:space="preserve">un LPS, lai pilnveidotu VARAM izstrādātās vadlīnijas par vēja parku iekļaušanu pašvaldību teritorijas attīstības plānošanas dokumentos. </w:t>
      </w:r>
    </w:p>
    <w:p w14:paraId="44C82C44" w14:textId="77777777" w:rsidR="00BB6F3B" w:rsidRPr="00575D6D" w:rsidRDefault="00BB6F3B" w:rsidP="00BB6F3B">
      <w:pPr>
        <w:ind w:firstLine="709"/>
        <w:jc w:val="both"/>
        <w:rPr>
          <w:rFonts w:ascii="Times New Roman" w:hAnsi="Times New Roman"/>
          <w:sz w:val="28"/>
          <w:szCs w:val="28"/>
        </w:rPr>
      </w:pPr>
      <w:r w:rsidRPr="00575D6D">
        <w:rPr>
          <w:rFonts w:ascii="Times New Roman" w:hAnsi="Times New Roman"/>
          <w:sz w:val="28"/>
          <w:szCs w:val="28"/>
        </w:rPr>
        <w:t>Reaģējot uz vairāku pašvaldību vēstulēm, kas adresētas VARAM un KEM  ar lūgumiem sniegt skaidrojumus par atjaunojamo energoresursu nacionālo politiku un telpiskās plānošanas politikas virzieniem saistībā ar tās atspoguļošanu pašvaldības plānošanas dokumentos</w:t>
      </w:r>
      <w:r>
        <w:rPr>
          <w:rFonts w:ascii="Times New Roman" w:hAnsi="Times New Roman"/>
          <w:sz w:val="28"/>
          <w:szCs w:val="28"/>
        </w:rPr>
        <w:t xml:space="preserve"> un augstāk minēto vienošanos ar KEM </w:t>
      </w:r>
      <w:r w:rsidRPr="00575D6D">
        <w:rPr>
          <w:rFonts w:ascii="Times New Roman" w:hAnsi="Times New Roman"/>
          <w:sz w:val="28"/>
          <w:szCs w:val="28"/>
        </w:rPr>
        <w:t>LPS 2025. gada 8.augustā VARAM un KEM izsūtīja vēstuli, lūdzot KEM pēc iespējas ātrāk organizēt sanāksmi pieaicinot pašvaldību un VARAM pārstāvjus, lai uzsāktu darbu pie aktuālu un skaidru vadlīniju vai kritēriju izstrādes, vienotas un skaidras pieejas ieviešanai VES un vēja parku integrēšanai izstrādes stadijā esošajos teritorijas plānojumos.</w:t>
      </w:r>
    </w:p>
    <w:p w14:paraId="4E570977" w14:textId="36447CF6" w:rsidR="00BB6F3B" w:rsidRPr="00575D6D" w:rsidRDefault="00BB6F3B" w:rsidP="00BB6F3B">
      <w:pPr>
        <w:ind w:firstLine="709"/>
        <w:jc w:val="both"/>
        <w:rPr>
          <w:rFonts w:ascii="Times New Roman" w:hAnsi="Times New Roman"/>
          <w:b/>
          <w:bCs/>
          <w:sz w:val="28"/>
          <w:szCs w:val="28"/>
        </w:rPr>
      </w:pPr>
      <w:r w:rsidRPr="00575D6D">
        <w:rPr>
          <w:rFonts w:ascii="Times New Roman" w:hAnsi="Times New Roman"/>
          <w:sz w:val="28"/>
          <w:szCs w:val="28"/>
        </w:rPr>
        <w:t xml:space="preserve">LPS 2025. gada 21. oktobrī </w:t>
      </w:r>
      <w:r>
        <w:rPr>
          <w:rFonts w:ascii="Times New Roman" w:hAnsi="Times New Roman"/>
          <w:sz w:val="28"/>
          <w:szCs w:val="28"/>
        </w:rPr>
        <w:t xml:space="preserve">Viedās administrācijas un reģionālās attīstības ministrijas ministram </w:t>
      </w:r>
      <w:r w:rsidRPr="00575D6D">
        <w:rPr>
          <w:rFonts w:ascii="Times New Roman" w:hAnsi="Times New Roman"/>
          <w:sz w:val="28"/>
          <w:szCs w:val="28"/>
        </w:rPr>
        <w:t>R</w:t>
      </w:r>
      <w:r>
        <w:rPr>
          <w:rFonts w:ascii="Times New Roman" w:hAnsi="Times New Roman"/>
          <w:sz w:val="28"/>
          <w:szCs w:val="28"/>
        </w:rPr>
        <w:t>.</w:t>
      </w:r>
      <w:r w:rsidRPr="00575D6D">
        <w:rPr>
          <w:rFonts w:ascii="Times New Roman" w:hAnsi="Times New Roman"/>
          <w:sz w:val="28"/>
          <w:szCs w:val="28"/>
        </w:rPr>
        <w:t xml:space="preserve"> </w:t>
      </w:r>
      <w:proofErr w:type="spellStart"/>
      <w:r w:rsidRPr="00575D6D">
        <w:rPr>
          <w:rFonts w:ascii="Times New Roman" w:hAnsi="Times New Roman"/>
          <w:sz w:val="28"/>
          <w:szCs w:val="28"/>
        </w:rPr>
        <w:t>Čudaram</w:t>
      </w:r>
      <w:proofErr w:type="spellEnd"/>
      <w:r w:rsidRPr="00575D6D">
        <w:rPr>
          <w:rFonts w:ascii="Times New Roman" w:hAnsi="Times New Roman"/>
          <w:sz w:val="28"/>
          <w:szCs w:val="28"/>
        </w:rPr>
        <w:t xml:space="preserve"> un </w:t>
      </w:r>
      <w:r>
        <w:rPr>
          <w:rFonts w:ascii="Times New Roman" w:hAnsi="Times New Roman"/>
          <w:sz w:val="28"/>
          <w:szCs w:val="28"/>
        </w:rPr>
        <w:t xml:space="preserve">Klimata un enerģētikas ministrijas ministram </w:t>
      </w:r>
      <w:r w:rsidRPr="00575D6D">
        <w:rPr>
          <w:rFonts w:ascii="Times New Roman" w:hAnsi="Times New Roman"/>
          <w:sz w:val="28"/>
          <w:szCs w:val="28"/>
        </w:rPr>
        <w:t>Kasparam Melnim nosūtīja vēstuli</w:t>
      </w:r>
      <w:r>
        <w:rPr>
          <w:rFonts w:ascii="Times New Roman" w:hAnsi="Times New Roman"/>
          <w:sz w:val="28"/>
          <w:szCs w:val="28"/>
        </w:rPr>
        <w:t>,</w:t>
      </w:r>
      <w:r w:rsidR="00BF7008">
        <w:rPr>
          <w:rFonts w:ascii="Times New Roman" w:hAnsi="Times New Roman"/>
          <w:sz w:val="28"/>
          <w:szCs w:val="28"/>
        </w:rPr>
        <w:t xml:space="preserve"> </w:t>
      </w:r>
      <w:r>
        <w:rPr>
          <w:rFonts w:ascii="Times New Roman" w:hAnsi="Times New Roman"/>
          <w:sz w:val="28"/>
          <w:szCs w:val="28"/>
        </w:rPr>
        <w:t>aicinot</w:t>
      </w:r>
      <w:r w:rsidRPr="00575D6D">
        <w:rPr>
          <w:rFonts w:ascii="Times New Roman" w:hAnsi="Times New Roman"/>
          <w:sz w:val="28"/>
          <w:szCs w:val="28"/>
        </w:rPr>
        <w:t xml:space="preserve"> </w:t>
      </w:r>
      <w:r w:rsidRPr="00695907">
        <w:rPr>
          <w:rFonts w:ascii="Times New Roman" w:hAnsi="Times New Roman"/>
          <w:sz w:val="28"/>
          <w:szCs w:val="28"/>
        </w:rPr>
        <w:t xml:space="preserve">pēc iespējas ātrāk tikties par aktuālu un skaidru vadlīniju vai kritēriju izstrādi vienotas un skaidras pieejas ieviešanai VES un vēja parku integrēšanai izstrādes stadijā </w:t>
      </w:r>
      <w:r w:rsidRPr="00695907">
        <w:rPr>
          <w:rFonts w:ascii="Times New Roman" w:hAnsi="Times New Roman"/>
          <w:sz w:val="28"/>
          <w:szCs w:val="28"/>
        </w:rPr>
        <w:lastRenderedPageBreak/>
        <w:t xml:space="preserve">esošajos teritorijas plānojumos. </w:t>
      </w:r>
      <w:r>
        <w:rPr>
          <w:rFonts w:ascii="Times New Roman" w:hAnsi="Times New Roman"/>
          <w:sz w:val="28"/>
          <w:szCs w:val="28"/>
        </w:rPr>
        <w:t>Līdz šim tikšanās nav notikusi, kā arī LPS nav informācijas par iepriekš minēto jautājumu risinājumu.</w:t>
      </w:r>
    </w:p>
    <w:p w14:paraId="251C7611" w14:textId="77777777" w:rsidR="00F748EC" w:rsidRDefault="00F748EC" w:rsidP="00F748EC">
      <w:pPr>
        <w:rPr>
          <w:rFonts w:ascii="Times New Roman" w:hAnsi="Times New Roman"/>
          <w:sz w:val="28"/>
          <w:szCs w:val="28"/>
        </w:rPr>
      </w:pPr>
    </w:p>
    <w:p w14:paraId="644F5807" w14:textId="77777777" w:rsidR="00F748EC" w:rsidRDefault="00F748EC" w:rsidP="00F748EC">
      <w:pPr>
        <w:rPr>
          <w:rFonts w:ascii="Times New Roman" w:hAnsi="Times New Roman"/>
          <w:sz w:val="28"/>
          <w:szCs w:val="28"/>
        </w:rPr>
      </w:pPr>
    </w:p>
    <w:p w14:paraId="278A0A83" w14:textId="77777777" w:rsidR="007209AE" w:rsidRDefault="007209AE" w:rsidP="007209AE">
      <w:pPr>
        <w:rPr>
          <w:rFonts w:ascii="Times New Roman" w:hAnsi="Times New Roman"/>
          <w:sz w:val="28"/>
          <w:szCs w:val="28"/>
        </w:rPr>
      </w:pPr>
    </w:p>
    <w:p w14:paraId="3224DDF3" w14:textId="77777777" w:rsidR="00F748EC" w:rsidRDefault="00F748EC" w:rsidP="007209AE">
      <w:pPr>
        <w:rPr>
          <w:rFonts w:ascii="Times New Roman" w:hAnsi="Times New Roman"/>
          <w:sz w:val="28"/>
          <w:szCs w:val="28"/>
        </w:rPr>
      </w:pPr>
    </w:p>
    <w:p w14:paraId="447A3176" w14:textId="77777777" w:rsidR="00F748EC" w:rsidRDefault="00F748EC" w:rsidP="007209AE">
      <w:pPr>
        <w:rPr>
          <w:rFonts w:ascii="Times New Roman" w:hAnsi="Times New Roman"/>
          <w:sz w:val="28"/>
          <w:szCs w:val="28"/>
        </w:rPr>
      </w:pPr>
    </w:p>
    <w:p w14:paraId="03E950D2" w14:textId="77777777" w:rsidR="00F748EC" w:rsidRDefault="00F748EC" w:rsidP="007209AE">
      <w:pPr>
        <w:rPr>
          <w:rFonts w:ascii="Times New Roman" w:hAnsi="Times New Roman"/>
          <w:sz w:val="28"/>
          <w:szCs w:val="28"/>
        </w:rPr>
      </w:pPr>
    </w:p>
    <w:p w14:paraId="0C2DB07D" w14:textId="77777777" w:rsidR="00F748EC" w:rsidRPr="007B737D" w:rsidRDefault="00F748EC" w:rsidP="007209AE">
      <w:pPr>
        <w:rPr>
          <w:rFonts w:ascii="Times New Roman" w:hAnsi="Times New Roman"/>
          <w:sz w:val="28"/>
          <w:szCs w:val="28"/>
        </w:rPr>
      </w:pPr>
    </w:p>
    <w:tbl>
      <w:tblPr>
        <w:tblW w:w="8894" w:type="dxa"/>
        <w:tblLook w:val="04A0" w:firstRow="1" w:lastRow="0" w:firstColumn="1" w:lastColumn="0" w:noHBand="0" w:noVBand="1"/>
      </w:tblPr>
      <w:tblGrid>
        <w:gridCol w:w="4094"/>
        <w:gridCol w:w="2609"/>
        <w:gridCol w:w="2191"/>
      </w:tblGrid>
      <w:tr w:rsidR="007209AE" w:rsidRPr="00E11005" w14:paraId="5F4B41F4" w14:textId="77777777" w:rsidTr="00F343E9">
        <w:trPr>
          <w:trHeight w:val="424"/>
        </w:trPr>
        <w:tc>
          <w:tcPr>
            <w:tcW w:w="4094" w:type="dxa"/>
            <w:vAlign w:val="center"/>
          </w:tcPr>
          <w:p w14:paraId="75C212C9" w14:textId="77777777" w:rsidR="007209AE" w:rsidRPr="00E11005" w:rsidRDefault="007209AE" w:rsidP="00F343E9">
            <w:pPr>
              <w:rPr>
                <w:rFonts w:ascii="Times New Roman" w:hAnsi="Times New Roman"/>
                <w:sz w:val="28"/>
                <w:szCs w:val="28"/>
              </w:rPr>
            </w:pPr>
            <w:r>
              <w:rPr>
                <w:rFonts w:ascii="Times New Roman" w:hAnsi="Times New Roman"/>
                <w:sz w:val="28"/>
                <w:szCs w:val="28"/>
              </w:rPr>
              <w:t>Priekšsēdis</w:t>
            </w:r>
          </w:p>
        </w:tc>
        <w:tc>
          <w:tcPr>
            <w:tcW w:w="2609" w:type="dxa"/>
            <w:vAlign w:val="center"/>
          </w:tcPr>
          <w:p w14:paraId="3157A900" w14:textId="77777777" w:rsidR="007209AE" w:rsidRPr="00E11005" w:rsidRDefault="007209AE" w:rsidP="006A44BD">
            <w:pPr>
              <w:tabs>
                <w:tab w:val="left" w:pos="720"/>
                <w:tab w:val="center" w:pos="4320"/>
                <w:tab w:val="right" w:pos="8640"/>
              </w:tabs>
              <w:jc w:val="center"/>
              <w:rPr>
                <w:rFonts w:ascii="Times New Roman" w:hAnsi="Times New Roman"/>
                <w:sz w:val="28"/>
                <w:szCs w:val="28"/>
              </w:rPr>
            </w:pPr>
            <w:r w:rsidRPr="00E11005">
              <w:rPr>
                <w:rFonts w:ascii="Times New Roman" w:hAnsi="Times New Roman"/>
                <w:sz w:val="24"/>
                <w:szCs w:val="28"/>
              </w:rPr>
              <w:t>(paraksts*)</w:t>
            </w:r>
          </w:p>
        </w:tc>
        <w:tc>
          <w:tcPr>
            <w:tcW w:w="2191" w:type="dxa"/>
            <w:vAlign w:val="center"/>
          </w:tcPr>
          <w:p w14:paraId="0AFB21C5" w14:textId="77777777" w:rsidR="007209AE" w:rsidRPr="00E11005" w:rsidRDefault="007209AE" w:rsidP="006A44BD">
            <w:pPr>
              <w:rPr>
                <w:rFonts w:ascii="Times New Roman" w:hAnsi="Times New Roman"/>
                <w:sz w:val="28"/>
                <w:szCs w:val="28"/>
              </w:rPr>
            </w:pPr>
            <w:r>
              <w:rPr>
                <w:rFonts w:ascii="Times New Roman" w:hAnsi="Times New Roman"/>
                <w:sz w:val="28"/>
                <w:szCs w:val="28"/>
              </w:rPr>
              <w:t>Gints Kaminskis</w:t>
            </w:r>
            <w:r w:rsidRPr="00392F26">
              <w:rPr>
                <w:rFonts w:ascii="Times New Roman" w:hAnsi="Times New Roman"/>
                <w:sz w:val="28"/>
                <w:szCs w:val="28"/>
              </w:rPr>
              <w:t xml:space="preserve"> </w:t>
            </w:r>
          </w:p>
        </w:tc>
      </w:tr>
    </w:tbl>
    <w:p w14:paraId="652E211A" w14:textId="77777777" w:rsidR="007209AE" w:rsidRPr="00322021" w:rsidRDefault="007209AE" w:rsidP="007209AE">
      <w:pPr>
        <w:jc w:val="both"/>
        <w:rPr>
          <w:rFonts w:ascii="Times New Roman" w:hAnsi="Times New Roman"/>
          <w:sz w:val="28"/>
        </w:rPr>
      </w:pPr>
    </w:p>
    <w:p w14:paraId="35B8DF20" w14:textId="77777777" w:rsidR="007209AE" w:rsidRPr="00322021" w:rsidRDefault="007209AE" w:rsidP="007209AE">
      <w:pPr>
        <w:jc w:val="both"/>
        <w:rPr>
          <w:rFonts w:ascii="Times New Roman" w:hAnsi="Times New Roman"/>
          <w:sz w:val="28"/>
        </w:rPr>
      </w:pPr>
    </w:p>
    <w:p w14:paraId="1C3F9E5A" w14:textId="5CABA022" w:rsidR="007209AE" w:rsidRDefault="007209AE" w:rsidP="007209AE">
      <w:pPr>
        <w:rPr>
          <w:rFonts w:ascii="Times New Roman" w:hAnsi="Times New Roman"/>
          <w:sz w:val="28"/>
          <w:szCs w:val="28"/>
        </w:rPr>
      </w:pPr>
    </w:p>
    <w:p w14:paraId="3F2B2EF7" w14:textId="77777777" w:rsidR="00B8019F" w:rsidRDefault="00B8019F" w:rsidP="007209AE">
      <w:pPr>
        <w:rPr>
          <w:rFonts w:ascii="Times New Roman" w:hAnsi="Times New Roman"/>
          <w:sz w:val="28"/>
          <w:szCs w:val="28"/>
        </w:rPr>
      </w:pPr>
    </w:p>
    <w:p w14:paraId="50D59887" w14:textId="77777777" w:rsidR="00F343E9" w:rsidRPr="00322021" w:rsidRDefault="00F343E9" w:rsidP="007209AE">
      <w:pPr>
        <w:rPr>
          <w:rFonts w:ascii="Times New Roman" w:hAnsi="Times New Roman"/>
          <w:sz w:val="28"/>
          <w:szCs w:val="28"/>
        </w:rPr>
      </w:pPr>
    </w:p>
    <w:p w14:paraId="0935C13F" w14:textId="77777777" w:rsidR="00BF7008" w:rsidRPr="00B62FB6" w:rsidRDefault="00BF7008" w:rsidP="007209AE">
      <w:pPr>
        <w:rPr>
          <w:rFonts w:ascii="Times New Roman" w:hAnsi="Times New Roman"/>
          <w:sz w:val="24"/>
          <w:szCs w:val="24"/>
        </w:rPr>
      </w:pPr>
    </w:p>
    <w:p w14:paraId="41BF5536" w14:textId="77777777" w:rsidR="00BF0CBD" w:rsidRDefault="00BF0CBD" w:rsidP="003C575D">
      <w:pPr>
        <w:rPr>
          <w:rFonts w:ascii="Times New Roman" w:hAnsi="Times New Roman"/>
        </w:rPr>
      </w:pPr>
    </w:p>
    <w:p w14:paraId="7487D84B" w14:textId="1A81AE7C" w:rsidR="007209AE" w:rsidRDefault="007209AE" w:rsidP="003C575D">
      <w:pPr>
        <w:rPr>
          <w:rFonts w:ascii="Times New Roman" w:hAnsi="Times New Roman"/>
        </w:rPr>
      </w:pPr>
    </w:p>
    <w:p w14:paraId="7C0F7A9F" w14:textId="5508530A" w:rsidR="007209AE" w:rsidRDefault="007209AE" w:rsidP="003C575D">
      <w:pPr>
        <w:rPr>
          <w:rFonts w:ascii="Times New Roman" w:hAnsi="Times New Roman"/>
        </w:rPr>
      </w:pPr>
    </w:p>
    <w:p w14:paraId="3B668977" w14:textId="77777777" w:rsidR="00BE47ED" w:rsidRDefault="00BE47ED" w:rsidP="003C575D">
      <w:pPr>
        <w:rPr>
          <w:rFonts w:ascii="Times New Roman" w:hAnsi="Times New Roman"/>
        </w:rPr>
      </w:pPr>
    </w:p>
    <w:p w14:paraId="4C144FEB" w14:textId="424AD97D" w:rsidR="007209AE" w:rsidRDefault="007209AE" w:rsidP="003C575D">
      <w:pPr>
        <w:rPr>
          <w:rFonts w:ascii="Times New Roman" w:hAnsi="Times New Roman"/>
        </w:rPr>
      </w:pPr>
    </w:p>
    <w:p w14:paraId="5DCBF238" w14:textId="2ED28100" w:rsidR="007209AE" w:rsidRPr="00322021" w:rsidRDefault="007209AE" w:rsidP="007209AE">
      <w:pPr>
        <w:jc w:val="both"/>
        <w:rPr>
          <w:rFonts w:ascii="Times New Roman" w:hAnsi="Times New Roman"/>
          <w:sz w:val="24"/>
        </w:rPr>
      </w:pPr>
      <w:r w:rsidRPr="00322021">
        <w:rPr>
          <w:rFonts w:ascii="Times New Roman" w:hAnsi="Times New Roman"/>
          <w:sz w:val="24"/>
        </w:rPr>
        <w:t>* Dokuments ir parakstīts ar drošu elektronisko parakstu</w:t>
      </w:r>
      <w:r>
        <w:rPr>
          <w:rFonts w:ascii="Times New Roman" w:hAnsi="Times New Roman"/>
          <w:sz w:val="24"/>
        </w:rPr>
        <w:t xml:space="preserve"> un satur laika zīmogu</w:t>
      </w:r>
      <w:r w:rsidR="00B8019F">
        <w:rPr>
          <w:rFonts w:ascii="Times New Roman" w:hAnsi="Times New Roman"/>
          <w:sz w:val="24"/>
        </w:rPr>
        <w:t>.</w:t>
      </w:r>
    </w:p>
    <w:p w14:paraId="4C86788F" w14:textId="77777777" w:rsidR="007209AE" w:rsidRPr="004510AA" w:rsidRDefault="007209AE" w:rsidP="003C575D">
      <w:pPr>
        <w:rPr>
          <w:rFonts w:ascii="Times New Roman" w:hAnsi="Times New Roman"/>
        </w:rPr>
      </w:pPr>
    </w:p>
    <w:sectPr w:rsidR="007209AE" w:rsidRPr="004510AA" w:rsidSect="006656C3">
      <w:headerReference w:type="even" r:id="rId6"/>
      <w:headerReference w:type="default" r:id="rId7"/>
      <w:footerReference w:type="even" r:id="rId8"/>
      <w:footerReference w:type="default" r:id="rId9"/>
      <w:headerReference w:type="first" r:id="rId10"/>
      <w:footerReference w:type="first" r:id="rId11"/>
      <w:pgSz w:w="11909" w:h="16834" w:code="9"/>
      <w:pgMar w:top="851" w:right="1253" w:bottom="851" w:left="1871" w:header="720" w:footer="87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53BE" w14:textId="77777777" w:rsidR="005C5BE9" w:rsidRDefault="005C5BE9">
      <w:r>
        <w:separator/>
      </w:r>
    </w:p>
  </w:endnote>
  <w:endnote w:type="continuationSeparator" w:id="0">
    <w:p w14:paraId="14D333C2" w14:textId="77777777" w:rsidR="005C5BE9" w:rsidRDefault="005C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7FBE" w14:textId="77777777" w:rsidR="00047B84" w:rsidRDefault="00047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B86" w14:textId="77777777" w:rsidR="004E46D3" w:rsidRDefault="004E46D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4EC3" w14:textId="6F487189" w:rsidR="004E46D3" w:rsidRPr="00FB4147" w:rsidRDefault="004E46D3" w:rsidP="00FB4147">
    <w:pPr>
      <w:pStyle w:val="Footer"/>
    </w:pPr>
    <w:bookmarkStart w:id="0" w:name="Subject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F125" w14:textId="77777777" w:rsidR="005C5BE9" w:rsidRDefault="005C5BE9">
      <w:r>
        <w:separator/>
      </w:r>
    </w:p>
  </w:footnote>
  <w:footnote w:type="continuationSeparator" w:id="0">
    <w:p w14:paraId="728AEC6C" w14:textId="77777777" w:rsidR="005C5BE9" w:rsidRDefault="005C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8216" w14:textId="77777777" w:rsidR="004E46D3" w:rsidRDefault="004E46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0368C" w14:textId="77777777" w:rsidR="004E46D3" w:rsidRDefault="004E4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225B" w14:textId="77777777" w:rsidR="004E46D3" w:rsidRDefault="004E46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CA7">
      <w:rPr>
        <w:rStyle w:val="PageNumber"/>
        <w:noProof/>
      </w:rPr>
      <w:t>2</w:t>
    </w:r>
    <w:r>
      <w:rPr>
        <w:rStyle w:val="PageNumber"/>
      </w:rPr>
      <w:fldChar w:fldCharType="end"/>
    </w:r>
  </w:p>
  <w:p w14:paraId="16ABE330" w14:textId="77777777" w:rsidR="004E46D3" w:rsidRDefault="004E4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8E70" w14:textId="77777777" w:rsidR="00BA4288" w:rsidRDefault="00BA4288" w:rsidP="00BA4288">
    <w:pPr>
      <w:tabs>
        <w:tab w:val="left" w:pos="1440"/>
      </w:tabs>
      <w:rPr>
        <w:rFonts w:ascii="Times New Roman" w:hAnsi="Times New Roman"/>
        <w:b/>
        <w:sz w:val="36"/>
      </w:rPr>
    </w:pPr>
    <w:r>
      <w:rPr>
        <w:noProof/>
      </w:rPr>
      <w:drawing>
        <wp:anchor distT="0" distB="0" distL="114300" distR="114300" simplePos="0" relativeHeight="251660288" behindDoc="1" locked="0" layoutInCell="1" allowOverlap="1" wp14:anchorId="617FA5A4" wp14:editId="79027352">
          <wp:simplePos x="0" y="0"/>
          <wp:positionH relativeFrom="column">
            <wp:posOffset>-289560</wp:posOffset>
          </wp:positionH>
          <wp:positionV relativeFrom="paragraph">
            <wp:posOffset>-239033</wp:posOffset>
          </wp:positionV>
          <wp:extent cx="1251858" cy="1333191"/>
          <wp:effectExtent l="0" t="0" r="571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858" cy="1333191"/>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8"/>
      </w:rPr>
      <w:tab/>
    </w:r>
    <w:r>
      <w:rPr>
        <w:rFonts w:ascii="Times New Roman" w:hAnsi="Times New Roman"/>
        <w:b/>
        <w:sz w:val="40"/>
      </w:rPr>
      <w:t>LATVIJAS PAŠVALDĪBU SAVIENĪBA</w:t>
    </w:r>
  </w:p>
  <w:p w14:paraId="7AE22CFC" w14:textId="77777777" w:rsidR="00BA4288" w:rsidRDefault="00BA4288" w:rsidP="00BA4288">
    <w:pPr>
      <w:rPr>
        <w:rFonts w:ascii="Times New Roman" w:hAnsi="Times New Roman"/>
        <w:b/>
        <w:sz w:val="8"/>
      </w:rPr>
    </w:pPr>
    <w:r>
      <w:rPr>
        <w:rFonts w:ascii="Times New Roman" w:hAnsi="Times New Roman"/>
        <w:b/>
        <w:sz w:val="22"/>
      </w:rPr>
      <w:tab/>
    </w:r>
    <w:r>
      <w:rPr>
        <w:rFonts w:ascii="Times New Roman" w:hAnsi="Times New Roman"/>
        <w:b/>
        <w:sz w:val="22"/>
      </w:rPr>
      <w:tab/>
    </w:r>
  </w:p>
  <w:p w14:paraId="51E4B8A1" w14:textId="77777777" w:rsidR="00BA4288" w:rsidRDefault="00BA4288" w:rsidP="00BA4288">
    <w:pPr>
      <w:tabs>
        <w:tab w:val="left" w:pos="1440"/>
      </w:tabs>
      <w:rPr>
        <w:rFonts w:ascii="Times New Roman" w:hAnsi="Times New Roman"/>
        <w:b/>
        <w:sz w:val="18"/>
        <w:szCs w:val="21"/>
      </w:rPr>
    </w:pPr>
    <w:r>
      <w:rPr>
        <w:rFonts w:ascii="Times New Roman" w:hAnsi="Times New Roman"/>
        <w:b/>
        <w:sz w:val="8"/>
      </w:rPr>
      <w:tab/>
    </w:r>
    <w:r>
      <w:rPr>
        <w:rFonts w:ascii="Times New Roman" w:hAnsi="Times New Roman"/>
        <w:b/>
        <w:sz w:val="18"/>
        <w:szCs w:val="21"/>
      </w:rPr>
      <w:t>Mazā Pils iela 1, Rīga, LV-1050</w:t>
    </w:r>
    <w:r>
      <w:rPr>
        <w:rFonts w:ascii="Times New Roman" w:hAnsi="Times New Roman"/>
        <w:b/>
        <w:sz w:val="18"/>
        <w:szCs w:val="21"/>
      </w:rPr>
      <w:tab/>
    </w:r>
    <w:r>
      <w:rPr>
        <w:rFonts w:ascii="Times New Roman" w:hAnsi="Times New Roman"/>
        <w:b/>
        <w:sz w:val="18"/>
        <w:szCs w:val="21"/>
      </w:rPr>
      <w:tab/>
    </w:r>
    <w:proofErr w:type="spellStart"/>
    <w:r>
      <w:rPr>
        <w:rFonts w:ascii="Times New Roman" w:hAnsi="Times New Roman"/>
        <w:b/>
        <w:sz w:val="18"/>
        <w:szCs w:val="21"/>
      </w:rPr>
      <w:t>Nod.maks.kods</w:t>
    </w:r>
    <w:proofErr w:type="spellEnd"/>
    <w:r>
      <w:rPr>
        <w:rFonts w:ascii="Times New Roman" w:hAnsi="Times New Roman"/>
        <w:b/>
        <w:sz w:val="18"/>
        <w:szCs w:val="21"/>
      </w:rPr>
      <w:t>: 40008020804</w:t>
    </w:r>
    <w:r>
      <w:rPr>
        <w:rFonts w:ascii="Times New Roman" w:hAnsi="Times New Roman"/>
        <w:b/>
        <w:sz w:val="18"/>
        <w:szCs w:val="21"/>
      </w:rPr>
      <w:tab/>
    </w:r>
  </w:p>
  <w:p w14:paraId="4E8BE6B5" w14:textId="0D30333A" w:rsidR="00BA4288" w:rsidRDefault="00BA4288" w:rsidP="00BA4288">
    <w:pPr>
      <w:ind w:left="720" w:firstLine="720"/>
      <w:rPr>
        <w:rFonts w:ascii="Times New Roman" w:hAnsi="Times New Roman"/>
        <w:b/>
        <w:sz w:val="18"/>
        <w:szCs w:val="21"/>
      </w:rPr>
    </w:pPr>
    <w:r>
      <w:rPr>
        <w:rFonts w:ascii="Times New Roman" w:hAnsi="Times New Roman"/>
        <w:b/>
        <w:sz w:val="18"/>
        <w:szCs w:val="21"/>
      </w:rPr>
      <w:t>Tālr. 67226536</w:t>
    </w:r>
    <w:r w:rsidR="00C94CCC">
      <w:rPr>
        <w:rFonts w:ascii="Times New Roman" w:hAnsi="Times New Roman"/>
        <w:b/>
        <w:sz w:val="18"/>
        <w:szCs w:val="21"/>
      </w:rPr>
      <w:tab/>
    </w:r>
    <w:r>
      <w:rPr>
        <w:rFonts w:ascii="Times New Roman" w:hAnsi="Times New Roman"/>
        <w:b/>
        <w:sz w:val="18"/>
        <w:szCs w:val="21"/>
      </w:rPr>
      <w:tab/>
    </w:r>
    <w:r>
      <w:rPr>
        <w:rFonts w:ascii="Times New Roman" w:hAnsi="Times New Roman"/>
        <w:b/>
        <w:sz w:val="18"/>
        <w:szCs w:val="21"/>
      </w:rPr>
      <w:tab/>
    </w:r>
    <w:proofErr w:type="spellStart"/>
    <w:r>
      <w:rPr>
        <w:rFonts w:ascii="Times New Roman" w:hAnsi="Times New Roman"/>
        <w:b/>
        <w:sz w:val="18"/>
        <w:szCs w:val="21"/>
      </w:rPr>
      <w:t>Nor.konts</w:t>
    </w:r>
    <w:proofErr w:type="spellEnd"/>
    <w:r>
      <w:rPr>
        <w:rFonts w:ascii="Times New Roman" w:hAnsi="Times New Roman"/>
        <w:b/>
        <w:sz w:val="18"/>
        <w:szCs w:val="21"/>
      </w:rPr>
      <w:t xml:space="preserve"> LV53UNLA0001001700906</w:t>
    </w:r>
  </w:p>
  <w:p w14:paraId="681E8F02" w14:textId="77777777" w:rsidR="00BA4288" w:rsidRDefault="00BA4288" w:rsidP="00BA4288">
    <w:pPr>
      <w:tabs>
        <w:tab w:val="left" w:pos="1440"/>
      </w:tabs>
      <w:rPr>
        <w:rFonts w:ascii="Times New Roman" w:hAnsi="Times New Roman"/>
        <w:b/>
        <w:sz w:val="18"/>
        <w:szCs w:val="21"/>
      </w:rPr>
    </w:pPr>
    <w:r>
      <w:rPr>
        <w:rFonts w:ascii="Times New Roman" w:hAnsi="Times New Roman"/>
        <w:b/>
        <w:sz w:val="18"/>
        <w:szCs w:val="21"/>
      </w:rPr>
      <w:tab/>
      <w:t xml:space="preserve">e-pasts: </w:t>
    </w:r>
    <w:hyperlink r:id="rId2" w:history="1">
      <w:r>
        <w:rPr>
          <w:rStyle w:val="Hyperlink"/>
          <w:rFonts w:ascii="Times New Roman" w:hAnsi="Times New Roman"/>
          <w:b/>
          <w:sz w:val="18"/>
          <w:szCs w:val="21"/>
        </w:rPr>
        <w:t>lps@lps.lv</w:t>
      </w:r>
    </w:hyperlink>
    <w:r>
      <w:rPr>
        <w:rFonts w:ascii="Times New Roman" w:hAnsi="Times New Roman"/>
        <w:b/>
        <w:sz w:val="18"/>
        <w:szCs w:val="21"/>
      </w:rPr>
      <w:t xml:space="preserve"> </w:t>
    </w:r>
    <w:r>
      <w:rPr>
        <w:rFonts w:ascii="Times New Roman" w:hAnsi="Times New Roman"/>
        <w:b/>
        <w:sz w:val="18"/>
        <w:szCs w:val="21"/>
      </w:rPr>
      <w:tab/>
    </w:r>
    <w:r>
      <w:rPr>
        <w:rFonts w:ascii="Times New Roman" w:hAnsi="Times New Roman"/>
        <w:b/>
        <w:sz w:val="18"/>
        <w:szCs w:val="21"/>
      </w:rPr>
      <w:tab/>
    </w:r>
    <w:r>
      <w:rPr>
        <w:rFonts w:ascii="Times New Roman" w:hAnsi="Times New Roman"/>
        <w:b/>
        <w:sz w:val="18"/>
        <w:szCs w:val="21"/>
      </w:rPr>
      <w:tab/>
    </w:r>
    <w:r>
      <w:rPr>
        <w:rFonts w:ascii="Times New Roman" w:hAnsi="Times New Roman"/>
        <w:b/>
        <w:sz w:val="18"/>
        <w:szCs w:val="21"/>
        <w:lang w:val="da-DK"/>
      </w:rPr>
      <w:t>AS "SEB banka"</w:t>
    </w:r>
  </w:p>
  <w:p w14:paraId="77613716" w14:textId="77777777" w:rsidR="00BA4288" w:rsidRDefault="00BA4288" w:rsidP="00BA4288">
    <w:pPr>
      <w:tabs>
        <w:tab w:val="left" w:pos="1440"/>
      </w:tabs>
      <w:rPr>
        <w:rFonts w:ascii="Times New Roman" w:hAnsi="Times New Roman"/>
        <w:b/>
        <w:sz w:val="22"/>
      </w:rPr>
    </w:pPr>
    <w:r>
      <w:rPr>
        <w:rFonts w:ascii="Times New Roman" w:hAnsi="Times New Roman"/>
        <w:b/>
        <w:sz w:val="18"/>
        <w:szCs w:val="21"/>
      </w:rPr>
      <w:tab/>
    </w:r>
    <w:hyperlink r:id="rId3" w:history="1">
      <w:r>
        <w:rPr>
          <w:rStyle w:val="Hyperlink"/>
          <w:rFonts w:ascii="Times New Roman" w:hAnsi="Times New Roman"/>
          <w:b/>
          <w:sz w:val="18"/>
          <w:szCs w:val="21"/>
          <w:lang w:val="da-DK"/>
        </w:rPr>
        <w:t>www.lps.lv</w:t>
      </w:r>
    </w:hyperlink>
    <w:r>
      <w:rPr>
        <w:rFonts w:ascii="Times New Roman" w:hAnsi="Times New Roman"/>
        <w:b/>
        <w:sz w:val="18"/>
        <w:szCs w:val="21"/>
        <w:lang w:val="da-DK"/>
      </w:rPr>
      <w:t xml:space="preserve"> </w:t>
    </w:r>
    <w:r>
      <w:rPr>
        <w:rFonts w:ascii="Times New Roman" w:hAnsi="Times New Roman"/>
        <w:b/>
        <w:sz w:val="18"/>
        <w:szCs w:val="21"/>
        <w:lang w:val="da-DK"/>
      </w:rPr>
      <w:tab/>
    </w:r>
    <w:r>
      <w:rPr>
        <w:rFonts w:ascii="Times New Roman" w:hAnsi="Times New Roman"/>
        <w:b/>
        <w:sz w:val="18"/>
        <w:szCs w:val="21"/>
        <w:lang w:val="da-DK"/>
      </w:rPr>
      <w:tab/>
    </w:r>
    <w:r>
      <w:rPr>
        <w:rFonts w:ascii="Times New Roman" w:hAnsi="Times New Roman"/>
        <w:b/>
        <w:sz w:val="18"/>
        <w:szCs w:val="21"/>
        <w:lang w:val="da-DK"/>
      </w:rPr>
      <w:tab/>
      <w:t>kods UNLALV2X</w:t>
    </w:r>
    <w:r>
      <w:rPr>
        <w:rFonts w:ascii="Times New Roman" w:hAnsi="Times New Roman"/>
        <w:b/>
        <w:sz w:val="22"/>
      </w:rPr>
      <w:tab/>
    </w:r>
    <w:r>
      <w:rPr>
        <w:rFonts w:ascii="Times New Roman" w:hAnsi="Times New Roman"/>
        <w:b/>
        <w:sz w:val="22"/>
      </w:rPr>
      <w:tab/>
    </w:r>
  </w:p>
  <w:p w14:paraId="658FC62E" w14:textId="52A3970E" w:rsidR="009D634B" w:rsidRPr="00BA4288" w:rsidRDefault="00BA4288" w:rsidP="00BA4288">
    <w:pPr>
      <w:jc w:val="center"/>
      <w:rPr>
        <w:rFonts w:ascii="Times New Roman" w:hAnsi="Times New Roman"/>
        <w:b/>
        <w:sz w:val="28"/>
        <w:szCs w:val="28"/>
      </w:rPr>
    </w:pPr>
    <w:r>
      <w:rPr>
        <w:noProof/>
      </w:rPr>
      <mc:AlternateContent>
        <mc:Choice Requires="wps">
          <w:drawing>
            <wp:anchor distT="0" distB="0" distL="114300" distR="114300" simplePos="0" relativeHeight="251659264" behindDoc="0" locked="0" layoutInCell="0" allowOverlap="1" wp14:anchorId="6E0EFC75" wp14:editId="4FF81574">
              <wp:simplePos x="0" y="0"/>
              <wp:positionH relativeFrom="column">
                <wp:posOffset>-174625</wp:posOffset>
              </wp:positionH>
              <wp:positionV relativeFrom="paragraph">
                <wp:posOffset>83820</wp:posOffset>
              </wp:positionV>
              <wp:extent cx="576643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FBDB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6.6pt" to="440.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" o:allowincell="f" strokeweight="2pt">
              <v:stroke startarrowwidth="narrow" startarrowlength="short" endarrowwidth="narrow" endarrowlength="shor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2C"/>
    <w:rsid w:val="000020B1"/>
    <w:rsid w:val="0001363D"/>
    <w:rsid w:val="00042534"/>
    <w:rsid w:val="00047B84"/>
    <w:rsid w:val="000611F8"/>
    <w:rsid w:val="000C1748"/>
    <w:rsid w:val="000C51C8"/>
    <w:rsid w:val="000F0857"/>
    <w:rsid w:val="001062CB"/>
    <w:rsid w:val="00112D33"/>
    <w:rsid w:val="0012402F"/>
    <w:rsid w:val="001348E1"/>
    <w:rsid w:val="00146D76"/>
    <w:rsid w:val="00147FC5"/>
    <w:rsid w:val="001607E8"/>
    <w:rsid w:val="00165D09"/>
    <w:rsid w:val="00165DA3"/>
    <w:rsid w:val="00167A73"/>
    <w:rsid w:val="00174223"/>
    <w:rsid w:val="00195873"/>
    <w:rsid w:val="001B1407"/>
    <w:rsid w:val="001C7213"/>
    <w:rsid w:val="001C784F"/>
    <w:rsid w:val="001F432E"/>
    <w:rsid w:val="00205B66"/>
    <w:rsid w:val="00216760"/>
    <w:rsid w:val="00222314"/>
    <w:rsid w:val="00237D07"/>
    <w:rsid w:val="00253E05"/>
    <w:rsid w:val="00265257"/>
    <w:rsid w:val="0027525C"/>
    <w:rsid w:val="00276FDB"/>
    <w:rsid w:val="00296920"/>
    <w:rsid w:val="002B1484"/>
    <w:rsid w:val="002E79F0"/>
    <w:rsid w:val="002F33A8"/>
    <w:rsid w:val="003252B5"/>
    <w:rsid w:val="00333369"/>
    <w:rsid w:val="00333ED9"/>
    <w:rsid w:val="00352884"/>
    <w:rsid w:val="0035581F"/>
    <w:rsid w:val="0037054F"/>
    <w:rsid w:val="00381CE9"/>
    <w:rsid w:val="003A5AAA"/>
    <w:rsid w:val="003C575D"/>
    <w:rsid w:val="003E1F1D"/>
    <w:rsid w:val="003F5E59"/>
    <w:rsid w:val="004036E1"/>
    <w:rsid w:val="00411E69"/>
    <w:rsid w:val="00412FC7"/>
    <w:rsid w:val="004447ED"/>
    <w:rsid w:val="004510AA"/>
    <w:rsid w:val="004704DE"/>
    <w:rsid w:val="00483511"/>
    <w:rsid w:val="004B62B4"/>
    <w:rsid w:val="004E46D3"/>
    <w:rsid w:val="004F273F"/>
    <w:rsid w:val="00514D67"/>
    <w:rsid w:val="00514E38"/>
    <w:rsid w:val="0052352A"/>
    <w:rsid w:val="005657DB"/>
    <w:rsid w:val="00576F89"/>
    <w:rsid w:val="00584F9F"/>
    <w:rsid w:val="005C0EEF"/>
    <w:rsid w:val="005C4051"/>
    <w:rsid w:val="005C5BE9"/>
    <w:rsid w:val="005E4FB4"/>
    <w:rsid w:val="005F7AF0"/>
    <w:rsid w:val="006656C3"/>
    <w:rsid w:val="00667184"/>
    <w:rsid w:val="006B171C"/>
    <w:rsid w:val="00707DDF"/>
    <w:rsid w:val="007209AE"/>
    <w:rsid w:val="00750DB1"/>
    <w:rsid w:val="007A4B22"/>
    <w:rsid w:val="007D4181"/>
    <w:rsid w:val="007F1C1C"/>
    <w:rsid w:val="00806D3C"/>
    <w:rsid w:val="00822005"/>
    <w:rsid w:val="008277B0"/>
    <w:rsid w:val="00833F2C"/>
    <w:rsid w:val="00846C11"/>
    <w:rsid w:val="008752A5"/>
    <w:rsid w:val="008755AD"/>
    <w:rsid w:val="008A6A8E"/>
    <w:rsid w:val="008D150A"/>
    <w:rsid w:val="008F77B0"/>
    <w:rsid w:val="009448C3"/>
    <w:rsid w:val="00950CFE"/>
    <w:rsid w:val="009553D5"/>
    <w:rsid w:val="009739A7"/>
    <w:rsid w:val="009740AC"/>
    <w:rsid w:val="009B5BA3"/>
    <w:rsid w:val="009D634B"/>
    <w:rsid w:val="009F0735"/>
    <w:rsid w:val="009F0931"/>
    <w:rsid w:val="00A13B29"/>
    <w:rsid w:val="00A20384"/>
    <w:rsid w:val="00A65137"/>
    <w:rsid w:val="00A83529"/>
    <w:rsid w:val="00A96D2C"/>
    <w:rsid w:val="00AA0F35"/>
    <w:rsid w:val="00AA64E6"/>
    <w:rsid w:val="00AB3F35"/>
    <w:rsid w:val="00AE11F6"/>
    <w:rsid w:val="00AE28A3"/>
    <w:rsid w:val="00B6315B"/>
    <w:rsid w:val="00B76AAB"/>
    <w:rsid w:val="00B77573"/>
    <w:rsid w:val="00B8019F"/>
    <w:rsid w:val="00B86413"/>
    <w:rsid w:val="00BA4288"/>
    <w:rsid w:val="00BB6F3B"/>
    <w:rsid w:val="00BE47ED"/>
    <w:rsid w:val="00BE6CA8"/>
    <w:rsid w:val="00BF0CBD"/>
    <w:rsid w:val="00BF53A0"/>
    <w:rsid w:val="00BF7008"/>
    <w:rsid w:val="00C52106"/>
    <w:rsid w:val="00C54A96"/>
    <w:rsid w:val="00C56A06"/>
    <w:rsid w:val="00C61DCE"/>
    <w:rsid w:val="00C760E2"/>
    <w:rsid w:val="00C85BC0"/>
    <w:rsid w:val="00C92001"/>
    <w:rsid w:val="00C94CCC"/>
    <w:rsid w:val="00CA2FB1"/>
    <w:rsid w:val="00CC2543"/>
    <w:rsid w:val="00CE3D61"/>
    <w:rsid w:val="00D0470F"/>
    <w:rsid w:val="00D44FF1"/>
    <w:rsid w:val="00D47BC1"/>
    <w:rsid w:val="00D52390"/>
    <w:rsid w:val="00D533F7"/>
    <w:rsid w:val="00D7721B"/>
    <w:rsid w:val="00D930F9"/>
    <w:rsid w:val="00DC1E6E"/>
    <w:rsid w:val="00DD24F0"/>
    <w:rsid w:val="00E1486F"/>
    <w:rsid w:val="00E41306"/>
    <w:rsid w:val="00E42B3E"/>
    <w:rsid w:val="00E644E3"/>
    <w:rsid w:val="00E71DBD"/>
    <w:rsid w:val="00E7571D"/>
    <w:rsid w:val="00EA0330"/>
    <w:rsid w:val="00EC5DD2"/>
    <w:rsid w:val="00ED0C8D"/>
    <w:rsid w:val="00ED611A"/>
    <w:rsid w:val="00ED7B13"/>
    <w:rsid w:val="00EE25C6"/>
    <w:rsid w:val="00F029CD"/>
    <w:rsid w:val="00F15649"/>
    <w:rsid w:val="00F24345"/>
    <w:rsid w:val="00F343E9"/>
    <w:rsid w:val="00F43FD1"/>
    <w:rsid w:val="00F51CA7"/>
    <w:rsid w:val="00F73BDE"/>
    <w:rsid w:val="00F748EC"/>
    <w:rsid w:val="00F842CF"/>
    <w:rsid w:val="00F91153"/>
    <w:rsid w:val="00FB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C46E5"/>
  <w15:chartTrackingRefBased/>
  <w15:docId w15:val="{291ABBD3-F846-40BA-B576-E2346C45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D2C"/>
    <w:rPr>
      <w:rFonts w:ascii="RimTimes" w:hAnsi="Rim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6D2C"/>
    <w:pPr>
      <w:tabs>
        <w:tab w:val="center" w:pos="4320"/>
        <w:tab w:val="right" w:pos="8640"/>
      </w:tabs>
    </w:pPr>
  </w:style>
  <w:style w:type="paragraph" w:styleId="Header">
    <w:name w:val="header"/>
    <w:basedOn w:val="Normal"/>
    <w:link w:val="HeaderChar"/>
    <w:uiPriority w:val="99"/>
    <w:rsid w:val="00A96D2C"/>
    <w:pPr>
      <w:tabs>
        <w:tab w:val="center" w:pos="4320"/>
        <w:tab w:val="right" w:pos="8640"/>
      </w:tabs>
    </w:pPr>
  </w:style>
  <w:style w:type="character" w:styleId="PageNumber">
    <w:name w:val="page number"/>
    <w:basedOn w:val="DefaultParagraphFont"/>
    <w:rsid w:val="00A96D2C"/>
  </w:style>
  <w:style w:type="character" w:styleId="Hyperlink">
    <w:name w:val="Hyperlink"/>
    <w:rsid w:val="00A96D2C"/>
    <w:rPr>
      <w:color w:val="0000FF"/>
      <w:u w:val="single"/>
    </w:rPr>
  </w:style>
  <w:style w:type="paragraph" w:styleId="BalloonText">
    <w:name w:val="Balloon Text"/>
    <w:basedOn w:val="Normal"/>
    <w:semiHidden/>
    <w:rsid w:val="006656C3"/>
    <w:rPr>
      <w:rFonts w:ascii="Tahoma" w:hAnsi="Tahoma" w:cs="Tahoma"/>
      <w:sz w:val="16"/>
      <w:szCs w:val="16"/>
    </w:rPr>
  </w:style>
  <w:style w:type="table" w:styleId="TableGrid">
    <w:name w:val="Table Grid"/>
    <w:basedOn w:val="TableNormal"/>
    <w:rsid w:val="00B76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209AE"/>
    <w:rPr>
      <w:rFonts w:ascii="RimTimes" w:hAnsi="RimTimes"/>
      <w:lang w:eastAsia="en-US"/>
    </w:rPr>
  </w:style>
  <w:style w:type="character" w:customStyle="1" w:styleId="body1">
    <w:name w:val="body1"/>
    <w:rsid w:val="007209AE"/>
    <w:rPr>
      <w:rFonts w:ascii="Verdana" w:hAnsi="Verdana" w:hint="default"/>
      <w:color w:val="000000"/>
      <w:sz w:val="14"/>
      <w:szCs w:val="14"/>
    </w:rPr>
  </w:style>
  <w:style w:type="paragraph" w:styleId="ListParagraph">
    <w:name w:val="List Paragraph"/>
    <w:basedOn w:val="Normal"/>
    <w:uiPriority w:val="34"/>
    <w:qFormat/>
    <w:rsid w:val="00BE47ED"/>
    <w:pPr>
      <w:ind w:left="720"/>
    </w:pPr>
    <w:rPr>
      <w:rFonts w:ascii="Calibri" w:eastAsiaTheme="minorHAnsi" w:hAnsi="Calibri" w:cs="Calibri"/>
      <w:sz w:val="22"/>
      <w:szCs w:val="22"/>
      <w:lang w:eastAsia="lv-LV"/>
    </w:rPr>
  </w:style>
  <w:style w:type="character" w:styleId="UnresolvedMention">
    <w:name w:val="Unresolved Mention"/>
    <w:basedOn w:val="DefaultParagraphFont"/>
    <w:uiPriority w:val="99"/>
    <w:semiHidden/>
    <w:unhideWhenUsed/>
    <w:rsid w:val="00BF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9176">
      <w:bodyDiv w:val="1"/>
      <w:marLeft w:val="0"/>
      <w:marRight w:val="0"/>
      <w:marTop w:val="0"/>
      <w:marBottom w:val="0"/>
      <w:divBdr>
        <w:top w:val="none" w:sz="0" w:space="0" w:color="auto"/>
        <w:left w:val="none" w:sz="0" w:space="0" w:color="auto"/>
        <w:bottom w:val="none" w:sz="0" w:space="0" w:color="auto"/>
        <w:right w:val="none" w:sz="0" w:space="0" w:color="auto"/>
      </w:divBdr>
    </w:div>
    <w:div w:id="329912069">
      <w:bodyDiv w:val="1"/>
      <w:marLeft w:val="0"/>
      <w:marRight w:val="0"/>
      <w:marTop w:val="0"/>
      <w:marBottom w:val="0"/>
      <w:divBdr>
        <w:top w:val="none" w:sz="0" w:space="0" w:color="auto"/>
        <w:left w:val="none" w:sz="0" w:space="0" w:color="auto"/>
        <w:bottom w:val="none" w:sz="0" w:space="0" w:color="auto"/>
        <w:right w:val="none" w:sz="0" w:space="0" w:color="auto"/>
      </w:divBdr>
    </w:div>
    <w:div w:id="424808056">
      <w:bodyDiv w:val="1"/>
      <w:marLeft w:val="0"/>
      <w:marRight w:val="0"/>
      <w:marTop w:val="0"/>
      <w:marBottom w:val="0"/>
      <w:divBdr>
        <w:top w:val="none" w:sz="0" w:space="0" w:color="auto"/>
        <w:left w:val="none" w:sz="0" w:space="0" w:color="auto"/>
        <w:bottom w:val="none" w:sz="0" w:space="0" w:color="auto"/>
        <w:right w:val="none" w:sz="0" w:space="0" w:color="auto"/>
      </w:divBdr>
    </w:div>
    <w:div w:id="873613395">
      <w:bodyDiv w:val="1"/>
      <w:marLeft w:val="0"/>
      <w:marRight w:val="0"/>
      <w:marTop w:val="0"/>
      <w:marBottom w:val="0"/>
      <w:divBdr>
        <w:top w:val="none" w:sz="0" w:space="0" w:color="auto"/>
        <w:left w:val="none" w:sz="0" w:space="0" w:color="auto"/>
        <w:bottom w:val="none" w:sz="0" w:space="0" w:color="auto"/>
        <w:right w:val="none" w:sz="0" w:space="0" w:color="auto"/>
      </w:divBdr>
    </w:div>
    <w:div w:id="1109543100">
      <w:bodyDiv w:val="1"/>
      <w:marLeft w:val="0"/>
      <w:marRight w:val="0"/>
      <w:marTop w:val="0"/>
      <w:marBottom w:val="0"/>
      <w:divBdr>
        <w:top w:val="none" w:sz="0" w:space="0" w:color="auto"/>
        <w:left w:val="none" w:sz="0" w:space="0" w:color="auto"/>
        <w:bottom w:val="none" w:sz="0" w:space="0" w:color="auto"/>
        <w:right w:val="none" w:sz="0" w:space="0" w:color="auto"/>
      </w:divBdr>
    </w:div>
    <w:div w:id="1582180360">
      <w:bodyDiv w:val="1"/>
      <w:marLeft w:val="0"/>
      <w:marRight w:val="0"/>
      <w:marTop w:val="0"/>
      <w:marBottom w:val="0"/>
      <w:divBdr>
        <w:top w:val="none" w:sz="0" w:space="0" w:color="auto"/>
        <w:left w:val="none" w:sz="0" w:space="0" w:color="auto"/>
        <w:bottom w:val="none" w:sz="0" w:space="0" w:color="auto"/>
        <w:right w:val="none" w:sz="0" w:space="0" w:color="auto"/>
      </w:divBdr>
    </w:div>
    <w:div w:id="1753962447">
      <w:bodyDiv w:val="1"/>
      <w:marLeft w:val="0"/>
      <w:marRight w:val="0"/>
      <w:marTop w:val="0"/>
      <w:marBottom w:val="0"/>
      <w:divBdr>
        <w:top w:val="none" w:sz="0" w:space="0" w:color="auto"/>
        <w:left w:val="none" w:sz="0" w:space="0" w:color="auto"/>
        <w:bottom w:val="none" w:sz="0" w:space="0" w:color="auto"/>
        <w:right w:val="none" w:sz="0" w:space="0" w:color="auto"/>
      </w:divBdr>
    </w:div>
    <w:div w:id="1785684179">
      <w:bodyDiv w:val="1"/>
      <w:marLeft w:val="0"/>
      <w:marRight w:val="0"/>
      <w:marTop w:val="0"/>
      <w:marBottom w:val="0"/>
      <w:divBdr>
        <w:top w:val="none" w:sz="0" w:space="0" w:color="auto"/>
        <w:left w:val="none" w:sz="0" w:space="0" w:color="auto"/>
        <w:bottom w:val="none" w:sz="0" w:space="0" w:color="auto"/>
        <w:right w:val="none" w:sz="0" w:space="0" w:color="auto"/>
      </w:divBdr>
    </w:div>
    <w:div w:id="19201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lps.lv/" TargetMode="External"/><Relationship Id="rId2" Type="http://schemas.openxmlformats.org/officeDocument/2006/relationships/hyperlink" Target="mailto:lps@lp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7730</Characters>
  <Application>Microsoft Office Word</Application>
  <DocSecurity>0</DocSecurity>
  <Lines>155</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LPS</Company>
  <LinksUpToDate>false</LinksUpToDate>
  <CharactersWithSpaces>8869</CharactersWithSpaces>
  <SharedDoc>false</SharedDoc>
  <HLinks>
    <vt:vector size="12" baseType="variant">
      <vt:variant>
        <vt:i4>7798904</vt:i4>
      </vt:variant>
      <vt:variant>
        <vt:i4>8</vt:i4>
      </vt:variant>
      <vt:variant>
        <vt:i4>0</vt:i4>
      </vt:variant>
      <vt:variant>
        <vt:i4>5</vt:i4>
      </vt:variant>
      <vt:variant>
        <vt:lpwstr>http://www.lps.lv/</vt:lpwstr>
      </vt:variant>
      <vt:variant>
        <vt:lpwstr/>
      </vt:variant>
      <vt:variant>
        <vt:i4>917540</vt:i4>
      </vt:variant>
      <vt:variant>
        <vt:i4>5</vt:i4>
      </vt:variant>
      <vt:variant>
        <vt:i4>0</vt:i4>
      </vt:variant>
      <vt:variant>
        <vt:i4>5</vt:i4>
      </vt:variant>
      <vt:variant>
        <vt:lpwstr>mailto:lps@lps.lv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Steini</dc:creator>
  <cp:keywords/>
  <dc:description/>
  <cp:lastModifiedBy>Liene Užule</cp:lastModifiedBy>
  <cp:revision>2</cp:revision>
  <cp:lastPrinted>2006-11-20T11:43:00Z</cp:lastPrinted>
  <dcterms:created xsi:type="dcterms:W3CDTF">2026-01-15T13:36:00Z</dcterms:created>
  <dcterms:modified xsi:type="dcterms:W3CDTF">2026-01-15T13:36:00Z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Quality_HeadChapter">
    <vt:lpwstr/>
  </property>
  <property fmtid="{D5CDD505-2E9C-101B-9397-08002B2CF9AE}" pid="3" name="OneQuality_Chapter">
    <vt:lpwstr/>
  </property>
  <property fmtid="{D5CDD505-2E9C-101B-9397-08002B2CF9AE}" pid="4" name="One_Subject">
    <vt:lpwstr>Atbildes_vestule</vt:lpwstr>
  </property>
  <property fmtid="{D5CDD505-2E9C-101B-9397-08002B2CF9AE}" pid="5" name="One_Number">
    <vt:lpwstr/>
  </property>
  <property fmtid="{D5CDD505-2E9C-101B-9397-08002B2CF9AE}" pid="6" name="One_Employee">
    <vt:lpwstr/>
  </property>
  <property fmtid="{D5CDD505-2E9C-101B-9397-08002B2CF9AE}" pid="7" name="One_Status">
    <vt:lpwstr/>
  </property>
  <property fmtid="{D5CDD505-2E9C-101B-9397-08002B2CF9AE}" pid="8" name="One_FileVersion">
    <vt:lpwstr>1.14</vt:lpwstr>
  </property>
  <property fmtid="{D5CDD505-2E9C-101B-9397-08002B2CF9AE}" pid="9" name="One_FileComment">
    <vt:lpwstr/>
  </property>
  <property fmtid="{D5CDD505-2E9C-101B-9397-08002B2CF9AE}" pid="10" name="One_Author">
    <vt:lpwstr>Nav NosÅ«tÄ«tÄja</vt:lpwstr>
  </property>
  <property fmtid="{D5CDD505-2E9C-101B-9397-08002B2CF9AE}" pid="11" name="One_PublishDate">
    <vt:lpwstr/>
  </property>
  <property fmtid="{D5CDD505-2E9C-101B-9397-08002B2CF9AE}" pid="12" name="OneQuality_Handbooks">
    <vt:lpwstr/>
  </property>
  <property fmtid="{D5CDD505-2E9C-101B-9397-08002B2CF9AE}" pid="13" name="OneQuality_Processes">
    <vt:lpwstr/>
  </property>
  <property fmtid="{D5CDD505-2E9C-101B-9397-08002B2CF9AE}" pid="14" name="OneQuality_QualityItemType">
    <vt:lpwstr/>
  </property>
  <property fmtid="{D5CDD505-2E9C-101B-9397-08002B2CF9AE}" pid="15" name="OneQuality_ReviewSettings">
    <vt:lpwstr/>
  </property>
</Properties>
</file>